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E878" w14:textId="20A2A405" w:rsidR="002B5D68" w:rsidRPr="006846C7" w:rsidRDefault="006846C7" w:rsidP="005C4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46C7">
        <w:rPr>
          <w:rFonts w:ascii="Times New Roman" w:hAnsi="Times New Roman" w:cs="Times New Roman"/>
          <w:color w:val="222222"/>
        </w:rPr>
        <w:t xml:space="preserve">Hyper-Interferon Sensitive </w:t>
      </w:r>
      <w:r w:rsidRPr="006846C7">
        <w:rPr>
          <w:rFonts w:ascii="Times New Roman" w:hAnsi="Times New Roman" w:cs="Times New Roman"/>
        </w:rPr>
        <w:t xml:space="preserve">influenza induces adaptive immune responses and overcomes resistance to anti-PD-1 in murine </w:t>
      </w:r>
      <w:proofErr w:type="gramStart"/>
      <w:r w:rsidR="004F145D">
        <w:rPr>
          <w:rFonts w:ascii="Times New Roman" w:hAnsi="Times New Roman" w:cs="Times New Roman"/>
        </w:rPr>
        <w:t>NSCLC</w:t>
      </w:r>
      <w:proofErr w:type="gramEnd"/>
    </w:p>
    <w:p w14:paraId="7E0ABC57" w14:textId="77777777" w:rsidR="006846C7" w:rsidRPr="005C43BF" w:rsidRDefault="006846C7" w:rsidP="005C4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57B2425" w14:textId="5B8E3080" w:rsidR="00463D37" w:rsidRPr="005C43BF" w:rsidRDefault="00463D37" w:rsidP="005C4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43BF">
        <w:rPr>
          <w:rFonts w:ascii="Times New Roman" w:eastAsia="Times New Roman" w:hAnsi="Times New Roman" w:cs="Times New Roman"/>
        </w:rPr>
        <w:t>Salehi-Rad R</w:t>
      </w:r>
      <w:r w:rsidR="00CD231E">
        <w:rPr>
          <w:rFonts w:ascii="Times New Roman" w:eastAsia="Times New Roman" w:hAnsi="Times New Roman" w:cs="Times New Roman"/>
        </w:rPr>
        <w:t>*</w:t>
      </w:r>
      <w:r w:rsidRPr="005C43BF">
        <w:rPr>
          <w:rFonts w:ascii="Times New Roman" w:eastAsia="Times New Roman" w:hAnsi="Times New Roman" w:cs="Times New Roman"/>
        </w:rPr>
        <w:t xml:space="preserve">, </w:t>
      </w:r>
      <w:r w:rsidR="008A4550">
        <w:rPr>
          <w:rFonts w:ascii="Times New Roman" w:eastAsia="Times New Roman" w:hAnsi="Times New Roman" w:cs="Times New Roman"/>
        </w:rPr>
        <w:t xml:space="preserve">Du </w:t>
      </w:r>
      <w:r w:rsidR="0078568B">
        <w:rPr>
          <w:rFonts w:ascii="Times New Roman" w:eastAsia="Times New Roman" w:hAnsi="Times New Roman" w:cs="Times New Roman"/>
        </w:rPr>
        <w:t>Y</w:t>
      </w:r>
      <w:r w:rsidR="00CD231E">
        <w:rPr>
          <w:rFonts w:ascii="Times New Roman" w:eastAsia="Times New Roman" w:hAnsi="Times New Roman" w:cs="Times New Roman"/>
        </w:rPr>
        <w:t>*</w:t>
      </w:r>
      <w:r w:rsidR="008A4550">
        <w:rPr>
          <w:rFonts w:ascii="Times New Roman" w:eastAsia="Times New Roman" w:hAnsi="Times New Roman" w:cs="Times New Roman"/>
        </w:rPr>
        <w:t xml:space="preserve">, Zhang T-H, Chen D, </w:t>
      </w:r>
      <w:r w:rsidR="00E31B77">
        <w:rPr>
          <w:rFonts w:ascii="Times New Roman" w:eastAsia="Times New Roman" w:hAnsi="Times New Roman" w:cs="Times New Roman"/>
        </w:rPr>
        <w:t xml:space="preserve">Crosson WP, Abascal J, </w:t>
      </w:r>
      <w:r w:rsidR="008A4550">
        <w:rPr>
          <w:rFonts w:ascii="Times New Roman" w:eastAsia="Times New Roman" w:hAnsi="Times New Roman" w:cs="Times New Roman"/>
        </w:rPr>
        <w:t>Shi Y, Hong J, T</w:t>
      </w:r>
      <w:r w:rsidR="00114883">
        <w:rPr>
          <w:rFonts w:ascii="Times New Roman" w:eastAsia="Times New Roman" w:hAnsi="Times New Roman" w:cs="Times New Roman"/>
        </w:rPr>
        <w:t>seng Y</w:t>
      </w:r>
      <w:r w:rsidR="008A4550">
        <w:rPr>
          <w:rFonts w:ascii="Times New Roman" w:eastAsia="Times New Roman" w:hAnsi="Times New Roman" w:cs="Times New Roman"/>
        </w:rPr>
        <w:t xml:space="preserve">, Liu </w:t>
      </w:r>
      <w:proofErr w:type="gramStart"/>
      <w:r w:rsidR="008A4550">
        <w:rPr>
          <w:rFonts w:ascii="Times New Roman" w:eastAsia="Times New Roman" w:hAnsi="Times New Roman" w:cs="Times New Roman"/>
        </w:rPr>
        <w:t>B,  Sun</w:t>
      </w:r>
      <w:proofErr w:type="gramEnd"/>
      <w:r w:rsidR="008A4550">
        <w:rPr>
          <w:rFonts w:ascii="Times New Roman" w:eastAsia="Times New Roman" w:hAnsi="Times New Roman" w:cs="Times New Roman"/>
        </w:rPr>
        <w:t xml:space="preserve"> R</w:t>
      </w:r>
      <w:r w:rsidR="00476DEE" w:rsidRPr="00476DEE">
        <w:rPr>
          <w:rFonts w:ascii="Times New Roman" w:eastAsia="Times New Roman" w:hAnsi="Times New Roman" w:cs="Times New Roman"/>
          <w:vertAlign w:val="superscript"/>
        </w:rPr>
        <w:t>#</w:t>
      </w:r>
      <w:r w:rsidR="00617160">
        <w:rPr>
          <w:rFonts w:ascii="Times New Roman" w:eastAsia="Times New Roman" w:hAnsi="Times New Roman" w:cs="Times New Roman"/>
        </w:rPr>
        <w:t xml:space="preserve">, </w:t>
      </w:r>
      <w:r w:rsidR="00617160">
        <w:rPr>
          <w:rFonts w:ascii="Times New Roman" w:eastAsia="Times New Roman" w:hAnsi="Times New Roman" w:cs="Times New Roman"/>
        </w:rPr>
        <w:t>Dubinett SM</w:t>
      </w:r>
      <w:r w:rsidR="00617160" w:rsidRPr="00476DEE">
        <w:rPr>
          <w:rFonts w:ascii="Times New Roman" w:eastAsia="Times New Roman" w:hAnsi="Times New Roman" w:cs="Times New Roman"/>
          <w:vertAlign w:val="superscript"/>
        </w:rPr>
        <w:t>#</w:t>
      </w:r>
      <w:r w:rsidR="00617160">
        <w:rPr>
          <w:rFonts w:ascii="Times New Roman" w:eastAsia="Times New Roman" w:hAnsi="Times New Roman" w:cs="Times New Roman"/>
        </w:rPr>
        <w:t>.</w:t>
      </w:r>
    </w:p>
    <w:p w14:paraId="08A0E93E" w14:textId="77777777" w:rsidR="005C43BF" w:rsidRPr="005C43BF" w:rsidRDefault="005C43BF" w:rsidP="005C43BF">
      <w:pPr>
        <w:pStyle w:val="Default"/>
        <w:spacing w:before="120"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43BF">
        <w:rPr>
          <w:rFonts w:ascii="Times New Roman" w:hAnsi="Times New Roman" w:cs="Times New Roman"/>
          <w:sz w:val="22"/>
          <w:szCs w:val="22"/>
        </w:rPr>
        <w:t>Jonsson Comprehensive Cancer Center, UCLA</w:t>
      </w:r>
    </w:p>
    <w:p w14:paraId="58FDEE21" w14:textId="77777777" w:rsidR="00810910" w:rsidRDefault="00810910" w:rsidP="005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F25E29" w14:textId="3E45A464" w:rsidR="00810910" w:rsidRPr="008A4550" w:rsidRDefault="004F145D" w:rsidP="005C4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05ACC">
        <w:rPr>
          <w:rFonts w:ascii="Times New Roman" w:hAnsi="Times New Roman" w:cs="Times New Roman"/>
        </w:rPr>
        <w:t>Despite recent advances in immunotherapy, many patients with NSCLC fail to respond to immune checkpoint inhibitors (ICI) or acquire resistance after an initial response</w:t>
      </w:r>
      <w:r w:rsidRPr="00105ACC">
        <w:rPr>
          <w:rFonts w:ascii="Times New Roman" w:hAnsi="Times New Roman" w:cs="Times New Roman"/>
          <w:spacing w:val="1"/>
        </w:rPr>
        <w:t xml:space="preserve">. </w:t>
      </w:r>
      <w:r>
        <w:rPr>
          <w:rFonts w:ascii="Times New Roman" w:hAnsi="Times New Roman" w:cs="Times New Roman"/>
          <w:spacing w:val="1"/>
        </w:rPr>
        <w:t xml:space="preserve">Exclusion </w:t>
      </w:r>
      <w:r w:rsidR="00810910" w:rsidRPr="008A4550">
        <w:rPr>
          <w:rFonts w:ascii="Times New Roman" w:hAnsi="Times New Roman" w:cs="Times New Roman"/>
          <w:color w:val="222222"/>
        </w:rPr>
        <w:t xml:space="preserve">of T cells from the tumor or the presence of a dysfunctional T cell compartment within the tumor microenvironment (TME) constitute two central hallmarks of resistance to </w:t>
      </w:r>
      <w:r w:rsidR="007019AB">
        <w:rPr>
          <w:rFonts w:ascii="Times New Roman" w:hAnsi="Times New Roman" w:cs="Times New Roman"/>
          <w:color w:val="222222"/>
        </w:rPr>
        <w:t>I</w:t>
      </w:r>
      <w:r w:rsidR="00810910" w:rsidRPr="008A4550">
        <w:rPr>
          <w:rFonts w:ascii="Times New Roman" w:hAnsi="Times New Roman" w:cs="Times New Roman"/>
          <w:color w:val="222222"/>
        </w:rPr>
        <w:t xml:space="preserve">CI. Seminal studies have identified that loss of LKB1 in </w:t>
      </w:r>
      <w:r w:rsidR="00810910" w:rsidRPr="008A4550">
        <w:rPr>
          <w:rFonts w:ascii="Times New Roman" w:hAnsi="Times New Roman" w:cs="Times New Roman"/>
          <w:i/>
          <w:color w:val="000000" w:themeColor="text1"/>
          <w:spacing w:val="1"/>
        </w:rPr>
        <w:t>KRAS</w:t>
      </w:r>
      <w:r w:rsidR="00810910" w:rsidRPr="008A4550">
        <w:rPr>
          <w:rFonts w:ascii="Times New Roman" w:hAnsi="Times New Roman" w:cs="Times New Roman"/>
          <w:color w:val="000000" w:themeColor="text1"/>
          <w:spacing w:val="1"/>
        </w:rPr>
        <w:t>-mutant NSCLC drive</w:t>
      </w:r>
      <w:r w:rsidR="00F731E7" w:rsidRPr="008A4550">
        <w:rPr>
          <w:rFonts w:ascii="Times New Roman" w:hAnsi="Times New Roman" w:cs="Times New Roman"/>
          <w:color w:val="000000" w:themeColor="text1"/>
          <w:spacing w:val="1"/>
        </w:rPr>
        <w:t>s</w:t>
      </w:r>
      <w:r w:rsidR="00810910" w:rsidRPr="008A4550">
        <w:rPr>
          <w:rFonts w:ascii="Times New Roman" w:hAnsi="Times New Roman" w:cs="Times New Roman"/>
          <w:color w:val="000000" w:themeColor="text1"/>
          <w:spacing w:val="1"/>
        </w:rPr>
        <w:t xml:space="preserve"> resistance to ICI, possibly through the suppression of </w:t>
      </w:r>
      <w:r w:rsidR="00810910" w:rsidRPr="008A4550">
        <w:rPr>
          <w:rFonts w:ascii="Times New Roman" w:hAnsi="Times New Roman" w:cs="Times New Roman"/>
          <w:color w:val="222222"/>
        </w:rPr>
        <w:t>STING which results in dysregulation of the interferon (IFN) signaling.</w:t>
      </w:r>
      <w:r w:rsidR="00C75179" w:rsidRPr="008A4550">
        <w:rPr>
          <w:rFonts w:ascii="Times New Roman" w:hAnsi="Times New Roman" w:cs="Times New Roman"/>
          <w:color w:val="222222"/>
        </w:rPr>
        <w:t xml:space="preserve"> Because of the critical function of host IFN signaling in activation of anti-tumor adaptive immune responses, treatment strategies that leverage the IFN pathway hold promise for combating immune resistance. </w:t>
      </w:r>
    </w:p>
    <w:p w14:paraId="111A43BC" w14:textId="37A54589" w:rsidR="00481638" w:rsidRPr="004F145D" w:rsidRDefault="00481638" w:rsidP="005C4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41AD3B57" w14:textId="205E6081" w:rsidR="008A4550" w:rsidRPr="008A4550" w:rsidRDefault="004F145D" w:rsidP="004F1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F145D">
        <w:rPr>
          <w:rFonts w:ascii="Times New Roman" w:hAnsi="Times New Roman" w:cs="Times New Roman"/>
          <w:i/>
          <w:iCs/>
        </w:rPr>
        <w:t>In situ</w:t>
      </w:r>
      <w:r w:rsidRPr="004F145D">
        <w:rPr>
          <w:rFonts w:ascii="Times New Roman" w:hAnsi="Times New Roman" w:cs="Times New Roman"/>
        </w:rPr>
        <w:t xml:space="preserve"> vaccination (ISV) with immune stimulating viruses has emerged as a potential strategy to overcome immune resistance by directly ameliorating the immunosuppressive TME and promoting host anti-tumor immune activation. Utilizing a high-throughput, genome-wide approach, we recently engineered a hyper–interferon-sensitive (HIS) virus as a vaccine candidate by incorporating multiple interferon (IFN)-sensitive mutations into the influenza A genome. 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>HIS virus induced robust IFN responses in human and murine NSCLCs</w:t>
      </w:r>
      <w:r w:rsidR="00482BAE" w:rsidRPr="004F145D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="00482BAE" w:rsidRPr="004F145D">
        <w:rPr>
          <w:rFonts w:ascii="Times New Roman" w:hAnsi="Times New Roman" w:cs="Times New Roman"/>
          <w:i/>
          <w:iCs/>
          <w:color w:val="222222"/>
          <w:highlight w:val="white"/>
        </w:rPr>
        <w:t>in vitro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>, which was superior to wild-type (WT) influenza</w:t>
      </w:r>
      <w:r w:rsidR="001808DA" w:rsidRPr="004F145D">
        <w:rPr>
          <w:rFonts w:ascii="Times New Roman" w:hAnsi="Times New Roman" w:cs="Times New Roman"/>
          <w:color w:val="222222"/>
          <w:highlight w:val="white"/>
        </w:rPr>
        <w:t>. While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 xml:space="preserve"> HIS and WT viruses had similar replication capacity in IFNAR</w:t>
      </w:r>
      <w:r w:rsidR="00123ACD" w:rsidRPr="00114883">
        <w:rPr>
          <w:rFonts w:ascii="Symbol" w:hAnsi="Symbol" w:cs="Times New Roman"/>
          <w:color w:val="222222"/>
          <w:highlight w:val="white"/>
          <w:vertAlign w:val="superscript"/>
        </w:rPr>
        <w:t>-/-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 xml:space="preserve"> mice</w:t>
      </w:r>
      <w:r w:rsidR="001808DA" w:rsidRPr="004F145D">
        <w:rPr>
          <w:rFonts w:ascii="Times New Roman" w:hAnsi="Times New Roman" w:cs="Times New Roman"/>
          <w:color w:val="222222"/>
          <w:highlight w:val="white"/>
        </w:rPr>
        <w:t xml:space="preserve">, 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 xml:space="preserve">a ~3-log reduction in viral titers was observed in the lungs of </w:t>
      </w:r>
      <w:r w:rsidR="00F731E7" w:rsidRPr="004F145D">
        <w:rPr>
          <w:rFonts w:ascii="Times New Roman" w:hAnsi="Times New Roman" w:cs="Times New Roman"/>
          <w:color w:val="222222"/>
          <w:highlight w:val="white"/>
        </w:rPr>
        <w:t>immunocompetent</w:t>
      </w:r>
      <w:r w:rsidR="00123ACD" w:rsidRPr="004F145D">
        <w:rPr>
          <w:rFonts w:ascii="Times New Roman" w:hAnsi="Times New Roman" w:cs="Times New Roman"/>
          <w:color w:val="222222"/>
          <w:highlight w:val="white"/>
        </w:rPr>
        <w:t xml:space="preserve"> mice treated with HIS compared to WT, </w:t>
      </w:r>
      <w:r w:rsidR="00F731E7" w:rsidRPr="004F145D">
        <w:rPr>
          <w:rFonts w:ascii="Times New Roman" w:hAnsi="Times New Roman" w:cs="Times New Roman"/>
          <w:color w:val="000000"/>
        </w:rPr>
        <w:t>consistent with IFN-mediated abrogation of HIS replication.</w:t>
      </w:r>
      <w:r w:rsidR="001808DA" w:rsidRPr="004F145D">
        <w:rPr>
          <w:rFonts w:ascii="Times New Roman" w:hAnsi="Times New Roman" w:cs="Times New Roman"/>
          <w:color w:val="000000"/>
        </w:rPr>
        <w:t xml:space="preserve"> </w:t>
      </w:r>
      <w:r w:rsidRPr="004F145D">
        <w:rPr>
          <w:rFonts w:ascii="Times New Roman" w:hAnsi="Times New Roman" w:cs="Times New Roman"/>
          <w:color w:val="000000"/>
        </w:rPr>
        <w:t xml:space="preserve">ISV with </w:t>
      </w:r>
      <w:r w:rsidR="008A4550" w:rsidRPr="004F145D">
        <w:rPr>
          <w:rFonts w:ascii="Times New Roman" w:hAnsi="Times New Roman" w:cs="Times New Roman"/>
          <w:color w:val="222222"/>
          <w:highlight w:val="white"/>
        </w:rPr>
        <w:t xml:space="preserve">HIS demonstrated superior efficacy compared to WT virus in multiple syngeneic murine models of NSCLC </w:t>
      </w:r>
      <w:r w:rsidRPr="004F145D">
        <w:rPr>
          <w:rFonts w:ascii="Times New Roman" w:hAnsi="Times New Roman" w:cs="Times New Roman"/>
          <w:color w:val="222222"/>
          <w:highlight w:val="white"/>
        </w:rPr>
        <w:t xml:space="preserve">with known driver mutations (K, KP, KPL) and varying mutational burden. </w:t>
      </w:r>
      <w:r w:rsidRPr="004F145D">
        <w:rPr>
          <w:rFonts w:ascii="Times New Roman" w:hAnsi="Times New Roman" w:cs="Times New Roman"/>
        </w:rPr>
        <w:t>Flow phenotyping and single cell RNA-sequencing studies revealed th</w:t>
      </w:r>
      <w:r w:rsidR="00114883">
        <w:rPr>
          <w:rFonts w:ascii="Times New Roman" w:hAnsi="Times New Roman" w:cs="Times New Roman"/>
        </w:rPr>
        <w:t xml:space="preserve">at HIS induced host adaptive immune responses. The efficacy of HIS was </w:t>
      </w:r>
      <w:r w:rsidRPr="004F145D">
        <w:rPr>
          <w:rFonts w:ascii="Times New Roman" w:hAnsi="Times New Roman" w:cs="Times New Roman"/>
        </w:rPr>
        <w:t>depended on local IFN signaling and</w:t>
      </w:r>
      <w:r w:rsidR="00114883">
        <w:rPr>
          <w:rFonts w:ascii="Times New Roman" w:hAnsi="Times New Roman" w:cs="Times New Roman"/>
        </w:rPr>
        <w:t xml:space="preserve"> endogenous</w:t>
      </w:r>
      <w:r w:rsidRPr="004F145D">
        <w:rPr>
          <w:rFonts w:ascii="Times New Roman" w:hAnsi="Times New Roman" w:cs="Times New Roman"/>
        </w:rPr>
        <w:t xml:space="preserve"> T lymphocytes. HIS ISV synergized with anti-PD-1 to overcome resistance in murine NSCLCs. Successful combination therapy with HIS ISV and anti-PD-1 resulted in improved overall survival and the establishment of enduring </w:t>
      </w:r>
      <w:r w:rsidR="00B75AF5">
        <w:rPr>
          <w:rFonts w:ascii="Times New Roman" w:hAnsi="Times New Roman" w:cs="Times New Roman"/>
        </w:rPr>
        <w:t xml:space="preserve">systemic </w:t>
      </w:r>
      <w:r w:rsidRPr="004F145D">
        <w:rPr>
          <w:rFonts w:ascii="Times New Roman" w:hAnsi="Times New Roman" w:cs="Times New Roman"/>
        </w:rPr>
        <w:t>tumor-specific immune memory. These studies present compelling evidence supporting the clinical translation of HIS virotherapy as a novel ‘off-the-shelf’ strategy to combat resistance to immunotherapy in patients with NSCLC.</w:t>
      </w:r>
      <w:r w:rsidRPr="00CC140D">
        <w:rPr>
          <w:rFonts w:ascii="Arial" w:hAnsi="Arial" w:cs="Arial"/>
        </w:rPr>
        <w:t xml:space="preserve"> </w:t>
      </w:r>
    </w:p>
    <w:p w14:paraId="7DB0CE6A" w14:textId="0E6A108C" w:rsidR="001808DA" w:rsidRDefault="001808DA" w:rsidP="005C43BF">
      <w:pP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sectPr w:rsidR="0018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E1"/>
    <w:rsid w:val="00004CC6"/>
    <w:rsid w:val="00015EF5"/>
    <w:rsid w:val="000252C7"/>
    <w:rsid w:val="0003415A"/>
    <w:rsid w:val="000705FD"/>
    <w:rsid w:val="00084189"/>
    <w:rsid w:val="00090DC4"/>
    <w:rsid w:val="000C0A15"/>
    <w:rsid w:val="000C48ED"/>
    <w:rsid w:val="000C77B0"/>
    <w:rsid w:val="00105043"/>
    <w:rsid w:val="00105D25"/>
    <w:rsid w:val="00114883"/>
    <w:rsid w:val="0012385F"/>
    <w:rsid w:val="00123ACD"/>
    <w:rsid w:val="00130EA4"/>
    <w:rsid w:val="001370D9"/>
    <w:rsid w:val="001808DA"/>
    <w:rsid w:val="001B7D68"/>
    <w:rsid w:val="001E6510"/>
    <w:rsid w:val="001F3B7C"/>
    <w:rsid w:val="00256B16"/>
    <w:rsid w:val="00274B09"/>
    <w:rsid w:val="00282687"/>
    <w:rsid w:val="002B2A53"/>
    <w:rsid w:val="002B5D68"/>
    <w:rsid w:val="002B6F25"/>
    <w:rsid w:val="002C234D"/>
    <w:rsid w:val="0033619A"/>
    <w:rsid w:val="00342183"/>
    <w:rsid w:val="00342CC6"/>
    <w:rsid w:val="003804BC"/>
    <w:rsid w:val="003B04EE"/>
    <w:rsid w:val="003C4AB4"/>
    <w:rsid w:val="003E40E8"/>
    <w:rsid w:val="00420971"/>
    <w:rsid w:val="00463D37"/>
    <w:rsid w:val="00476DEE"/>
    <w:rsid w:val="00481638"/>
    <w:rsid w:val="00482BAE"/>
    <w:rsid w:val="00492CCC"/>
    <w:rsid w:val="004D422A"/>
    <w:rsid w:val="004F145D"/>
    <w:rsid w:val="00506FAF"/>
    <w:rsid w:val="00507BCA"/>
    <w:rsid w:val="00510577"/>
    <w:rsid w:val="00521569"/>
    <w:rsid w:val="00524D45"/>
    <w:rsid w:val="005C43BF"/>
    <w:rsid w:val="005C5288"/>
    <w:rsid w:val="005E56CF"/>
    <w:rsid w:val="00617160"/>
    <w:rsid w:val="006354E9"/>
    <w:rsid w:val="006808E9"/>
    <w:rsid w:val="006846C7"/>
    <w:rsid w:val="006B1A24"/>
    <w:rsid w:val="006F4245"/>
    <w:rsid w:val="007019AB"/>
    <w:rsid w:val="00706FC6"/>
    <w:rsid w:val="0071518A"/>
    <w:rsid w:val="007245DB"/>
    <w:rsid w:val="00737956"/>
    <w:rsid w:val="0075602A"/>
    <w:rsid w:val="00773197"/>
    <w:rsid w:val="00781ED4"/>
    <w:rsid w:val="0078568B"/>
    <w:rsid w:val="007909B7"/>
    <w:rsid w:val="0079626F"/>
    <w:rsid w:val="007C45F2"/>
    <w:rsid w:val="00805517"/>
    <w:rsid w:val="00810910"/>
    <w:rsid w:val="00834884"/>
    <w:rsid w:val="00843622"/>
    <w:rsid w:val="008717FC"/>
    <w:rsid w:val="008A4550"/>
    <w:rsid w:val="00921A1F"/>
    <w:rsid w:val="009655F9"/>
    <w:rsid w:val="009675C1"/>
    <w:rsid w:val="00972D13"/>
    <w:rsid w:val="00997B64"/>
    <w:rsid w:val="009A28A1"/>
    <w:rsid w:val="009E17AE"/>
    <w:rsid w:val="00A15015"/>
    <w:rsid w:val="00A2399A"/>
    <w:rsid w:val="00A42F5E"/>
    <w:rsid w:val="00A5675E"/>
    <w:rsid w:val="00A57942"/>
    <w:rsid w:val="00A603E5"/>
    <w:rsid w:val="00A85F51"/>
    <w:rsid w:val="00AA286F"/>
    <w:rsid w:val="00AD69CA"/>
    <w:rsid w:val="00B01119"/>
    <w:rsid w:val="00B139D1"/>
    <w:rsid w:val="00B33E4D"/>
    <w:rsid w:val="00B462D4"/>
    <w:rsid w:val="00B75AF5"/>
    <w:rsid w:val="00BB65E0"/>
    <w:rsid w:val="00BF4B94"/>
    <w:rsid w:val="00BF4DE2"/>
    <w:rsid w:val="00BF6C07"/>
    <w:rsid w:val="00C0052A"/>
    <w:rsid w:val="00C00A6F"/>
    <w:rsid w:val="00C3400E"/>
    <w:rsid w:val="00C75179"/>
    <w:rsid w:val="00C966E1"/>
    <w:rsid w:val="00CD231E"/>
    <w:rsid w:val="00CE3C59"/>
    <w:rsid w:val="00D42172"/>
    <w:rsid w:val="00D5007A"/>
    <w:rsid w:val="00D50A9B"/>
    <w:rsid w:val="00D8122E"/>
    <w:rsid w:val="00DA3890"/>
    <w:rsid w:val="00DA6EDA"/>
    <w:rsid w:val="00DB2E22"/>
    <w:rsid w:val="00DB5A49"/>
    <w:rsid w:val="00DC5A50"/>
    <w:rsid w:val="00E10513"/>
    <w:rsid w:val="00E31B77"/>
    <w:rsid w:val="00E46A89"/>
    <w:rsid w:val="00E755C7"/>
    <w:rsid w:val="00E976AA"/>
    <w:rsid w:val="00EA38DD"/>
    <w:rsid w:val="00EB1260"/>
    <w:rsid w:val="00EC5CF8"/>
    <w:rsid w:val="00F20AA9"/>
    <w:rsid w:val="00F35DBA"/>
    <w:rsid w:val="00F4413D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E91"/>
  <w15:chartTrackingRefBased/>
  <w15:docId w15:val="{1CF075A4-BEAA-46EA-AD87-A658D49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5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59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5C4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Salehi-rad, Ramin</dc:creator>
  <cp:keywords/>
  <dc:description/>
  <cp:lastModifiedBy>Salehi-rad, Ramin</cp:lastModifiedBy>
  <cp:revision>8</cp:revision>
  <dcterms:created xsi:type="dcterms:W3CDTF">2024-03-11T16:14:00Z</dcterms:created>
  <dcterms:modified xsi:type="dcterms:W3CDTF">2024-03-11T17:41:00Z</dcterms:modified>
</cp:coreProperties>
</file>