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DDEF" w14:textId="4817F660" w:rsidR="00215897" w:rsidRPr="001A4FDF" w:rsidRDefault="00215897" w:rsidP="000A57FD">
      <w:pPr>
        <w:spacing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32"/>
          <w:szCs w:val="32"/>
        </w:rPr>
      </w:pPr>
      <w:r w:rsidRPr="001A4FDF">
        <w:rPr>
          <w:rFonts w:ascii="Times New Roman" w:eastAsia="Times New Roman" w:hAnsi="Times New Roman" w:cs="Times New Roman"/>
          <w:b/>
          <w:bCs/>
          <w:color w:val="0033CC"/>
          <w:kern w:val="36"/>
          <w:sz w:val="32"/>
          <w:szCs w:val="32"/>
        </w:rPr>
        <w:t>Targeting DHODH modulates mitochondrial plasticity to suppress bladder cancer cell survival</w:t>
      </w:r>
    </w:p>
    <w:p w14:paraId="4EB8E6D3" w14:textId="584843BC" w:rsidR="006F137B" w:rsidRPr="001A4FDF" w:rsidRDefault="006F137B" w:rsidP="001A4FDF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A4F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Surya P Singh</w:t>
      </w:r>
      <w:r w:rsidRPr="001A4F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F96BFF" w:rsidRPr="001A4F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Gopal Pathuri,</w:t>
      </w:r>
      <w:r w:rsidR="001A4FDF" w:rsidRPr="001A4FDF">
        <w:rPr>
          <w:rFonts w:ascii="Times New Roman" w:hAnsi="Times New Roman" w:cs="Times New Roman"/>
          <w:sz w:val="24"/>
          <w:szCs w:val="24"/>
        </w:rPr>
        <w:t xml:space="preserve"> </w:t>
      </w:r>
      <w:r w:rsidR="001A4FDF" w:rsidRPr="001A4F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Srikanth</w:t>
      </w:r>
      <w:r w:rsidR="00DD01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A4FDF" w:rsidRPr="001A4F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Chiliveru,</w:t>
      </w:r>
      <w:r w:rsidR="00F96BFF" w:rsidRPr="001A4F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D761B" w:rsidRPr="001A4F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Adam S Asch, </w:t>
      </w:r>
      <w:r w:rsidRPr="001A4F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Chinthalapally V. Rao, Venkateshwar Madka</w:t>
      </w:r>
    </w:p>
    <w:p w14:paraId="60AFC875" w14:textId="77777777" w:rsidR="00AF6FF2" w:rsidRPr="001A4FDF" w:rsidRDefault="00AF6FF2" w:rsidP="00AF6FF2">
      <w:pPr>
        <w:spacing w:before="120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4FDF">
        <w:rPr>
          <w:rFonts w:ascii="Times New Roman" w:hAnsi="Times New Roman" w:cs="Times New Roman"/>
          <w:bCs/>
          <w:i/>
          <w:sz w:val="24"/>
          <w:szCs w:val="24"/>
        </w:rPr>
        <w:t>Center for Cancer Prevention and Drug Development, Stephenson Cancer Center,</w:t>
      </w:r>
    </w:p>
    <w:p w14:paraId="6D4354CD" w14:textId="65524A60" w:rsidR="00AF6FF2" w:rsidRDefault="00AF6FF2" w:rsidP="001A4F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A4FDF">
        <w:rPr>
          <w:rFonts w:ascii="Times New Roman" w:hAnsi="Times New Roman" w:cs="Times New Roman"/>
          <w:bCs/>
          <w:i/>
          <w:sz w:val="24"/>
          <w:szCs w:val="24"/>
        </w:rPr>
        <w:t>Hem-</w:t>
      </w:r>
      <w:proofErr w:type="spellStart"/>
      <w:r w:rsidRPr="001A4FDF">
        <w:rPr>
          <w:rFonts w:ascii="Times New Roman" w:hAnsi="Times New Roman" w:cs="Times New Roman"/>
          <w:bCs/>
          <w:i/>
          <w:sz w:val="24"/>
          <w:szCs w:val="24"/>
        </w:rPr>
        <w:t>Onc</w:t>
      </w:r>
      <w:proofErr w:type="spellEnd"/>
      <w:r w:rsidRPr="001A4FDF">
        <w:rPr>
          <w:rFonts w:ascii="Times New Roman" w:hAnsi="Times New Roman" w:cs="Times New Roman"/>
          <w:bCs/>
          <w:i/>
          <w:sz w:val="24"/>
          <w:szCs w:val="24"/>
        </w:rPr>
        <w:t xml:space="preserve"> Section, Department of Medicine, University of Oklahoma HSC, Oklahoma City, OK</w:t>
      </w:r>
      <w:r w:rsidRPr="00F27649" w:rsidDel="00923597">
        <w:rPr>
          <w:rFonts w:ascii="Arial" w:hAnsi="Arial" w:cs="Arial"/>
          <w:bCs/>
          <w:sz w:val="24"/>
          <w:szCs w:val="24"/>
        </w:rPr>
        <w:t xml:space="preserve"> </w:t>
      </w:r>
    </w:p>
    <w:p w14:paraId="20FC1FEA" w14:textId="77777777" w:rsidR="001A4FDF" w:rsidRDefault="001A4FDF" w:rsidP="001A4F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E43A6A5" w14:textId="34E5CA3E" w:rsidR="00005A7E" w:rsidRPr="001A4FDF" w:rsidRDefault="00B1507B" w:rsidP="001A4F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Bladder cancer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(BCa) 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is the 6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 commonly diagnosed malignancy in the US. </w:t>
      </w:r>
      <w:r w:rsidR="0098386A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Most bladder tumors (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 w:rsidR="0098386A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386A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%) are non-muscle-invasive bladder cancers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(NMIBC)</w:t>
      </w:r>
      <w:r w:rsidR="00594468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diagnosis</w:t>
      </w:r>
      <w:r w:rsidR="0098386A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require prompt intervention to prevent progression. 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Transurethral resection of the bladder tumor (TURBT) followed by intravesical administration of Bacillus</w:t>
      </w:r>
      <w:r w:rsidR="000C1682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Calmette-Guerin (BCG) has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remained</w:t>
      </w:r>
      <w:r w:rsidR="00E04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gold standard treatment for decades. </w:t>
      </w:r>
      <w:r w:rsidR="000C1682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Unfortunately, i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n many</w:t>
      </w:r>
      <w:r w:rsidR="0098386A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patients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, tumors</w:t>
      </w:r>
      <w:r w:rsidR="0098386A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recur</w:t>
      </w:r>
      <w:r w:rsidR="0098386A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months to year</w:t>
      </w:r>
      <w:r w:rsidR="001A4FD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386A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TURBT, become </w:t>
      </w:r>
      <w:r w:rsidR="000C1682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BCG 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non-responsive, </w:t>
      </w:r>
      <w:r w:rsidR="000C1682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may progress to MIBC</w:t>
      </w:r>
      <w:r w:rsidR="000C1682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metastatic potential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alternative interventions to prevent disease progression are needed. </w:t>
      </w:r>
      <w:r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Dihydroorotate dehydrogenase (DHODH)</w:t>
      </w:r>
      <w:r w:rsidR="001138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an essential enzyme in the de novo pyrimidine biosynthesis pathway, vital for synthesizing DNA and RNA. Cancer cells often have increased metabolic demands, making them highly dependent on this pathway. 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Recent studies and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The Cancer Genome Atlas (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TCGA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have demonstrated that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BCa</w:t>
      </w:r>
      <w:r w:rsidR="00D02C25" w:rsidRPr="001A4FDF" w:rsidDel="00D0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exhibits elevated DHODH expression</w:t>
      </w:r>
      <w:r w:rsidR="001138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7A13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8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Here, we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investigated the role of </w:t>
      </w:r>
      <w:r w:rsidR="001138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DHODH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BCa and explore anticancer mechanism associated with its </w:t>
      </w:r>
      <w:r w:rsidR="001138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inhibit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 using FDA approved drug, </w:t>
      </w:r>
      <w:r w:rsidR="001138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leflunomide. </w:t>
      </w:r>
      <w:r w:rsidR="00F27A13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Our data demonstrated</w:t>
      </w:r>
      <w:r w:rsidR="00DD0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F27A13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DHODH </w:t>
      </w:r>
      <w:r w:rsidR="00675CB9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="00F27A13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expression in multiple BCa cell lines.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found that treatment with leflunomide significantly reduced the proliferation of </w:t>
      </w:r>
      <w:r w:rsidR="00C659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BCa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 and spheroids</w:t>
      </w:r>
      <w:r w:rsidR="00675CB9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18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CB9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vitro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87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Furthermore,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found that</w:t>
      </w:r>
      <w:r w:rsidR="00180987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CB9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DHODH inhibition </w:t>
      </w:r>
      <w:r w:rsidR="00C659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enhances the anti-tumor effects of </w:t>
      </w:r>
      <w:r w:rsidR="001A4FD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cisplatin by</w:t>
      </w:r>
      <w:r w:rsidR="00C659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induc</w:t>
      </w:r>
      <w:r w:rsidR="00C659B1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</w:t>
      </w:r>
      <w:r w:rsidR="0038630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cell cycle arrest and apoptosis in BCa cells. </w:t>
      </w:r>
      <w:r w:rsidR="00675CB9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Drug induced </w:t>
      </w:r>
      <w:r w:rsidR="00180987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cell death was associated with depolarization of mitochondrial membrane potential, mitochondrial ROS production, </w:t>
      </w:r>
      <w:r w:rsidR="00675CB9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enhance </w:t>
      </w:r>
      <w:r w:rsidR="00180987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caspase-3</w:t>
      </w:r>
      <w:r w:rsidR="00675CB9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987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and poly (ADP-ribose) polymerase (PARP)</w:t>
      </w:r>
      <w:r w:rsidR="00675CB9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FD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cleavage</w:t>
      </w:r>
      <w:r w:rsidR="00180987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5A7E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Leflunomide synergizes with chemotherapeutics by modulating mitochondrial fission and fusion via DRP1 in BCa. These findings suggest </w:t>
      </w:r>
      <w:r w:rsidR="001A4FDF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that leflunomide</w:t>
      </w:r>
      <w:r w:rsidR="00005A7E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could be an effective anticancer treatment option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alone or in combination with other therapies</w:t>
      </w:r>
      <w:r w:rsidR="00005A7E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D02C25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>BCa</w:t>
      </w:r>
      <w:r w:rsidR="00005A7E" w:rsidRPr="001A4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prevention and treatment.</w:t>
      </w:r>
      <w:r w:rsidR="00F96BFF" w:rsidRPr="001A4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7839" w:rsidRPr="001A4FD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[Partly supported by</w:t>
      </w:r>
      <w:r w:rsidR="00867839" w:rsidRPr="001A4FDF" w:rsidDel="00AF1F17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r w:rsidR="00867839" w:rsidRPr="001A4FD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P30CA225520 (NCI) and 134128‐IRG‐19‐142‐01 (ACS)]</w:t>
      </w:r>
      <w:r w:rsidR="00867839" w:rsidRPr="001A4FD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005A7E" w:rsidRPr="001A4FDF" w:rsidSect="001A4FD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7E"/>
    <w:rsid w:val="00004B96"/>
    <w:rsid w:val="00005A7E"/>
    <w:rsid w:val="00087922"/>
    <w:rsid w:val="000A57FD"/>
    <w:rsid w:val="000C1682"/>
    <w:rsid w:val="001138B1"/>
    <w:rsid w:val="00180987"/>
    <w:rsid w:val="001837C5"/>
    <w:rsid w:val="001A4FDF"/>
    <w:rsid w:val="00215897"/>
    <w:rsid w:val="00254981"/>
    <w:rsid w:val="002E0E6C"/>
    <w:rsid w:val="0038630F"/>
    <w:rsid w:val="003950F0"/>
    <w:rsid w:val="003F6CEF"/>
    <w:rsid w:val="00451656"/>
    <w:rsid w:val="00594468"/>
    <w:rsid w:val="005D761B"/>
    <w:rsid w:val="00675CB9"/>
    <w:rsid w:val="006F137B"/>
    <w:rsid w:val="007037FA"/>
    <w:rsid w:val="0077187E"/>
    <w:rsid w:val="007E4049"/>
    <w:rsid w:val="00867839"/>
    <w:rsid w:val="0098386A"/>
    <w:rsid w:val="009A734B"/>
    <w:rsid w:val="00A50F41"/>
    <w:rsid w:val="00A92171"/>
    <w:rsid w:val="00AF6FF2"/>
    <w:rsid w:val="00B00706"/>
    <w:rsid w:val="00B1507B"/>
    <w:rsid w:val="00C659B1"/>
    <w:rsid w:val="00D02C25"/>
    <w:rsid w:val="00DD010B"/>
    <w:rsid w:val="00E044D9"/>
    <w:rsid w:val="00F27A13"/>
    <w:rsid w:val="00F40377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1FD4"/>
  <w15:chartTrackingRefBased/>
  <w15:docId w15:val="{BBC0ECDA-6CF3-4FE2-90B8-F7B3E2A0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6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C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F6CEF"/>
  </w:style>
  <w:style w:type="paragraph" w:styleId="Revision">
    <w:name w:val="Revision"/>
    <w:hidden/>
    <w:uiPriority w:val="99"/>
    <w:semiHidden/>
    <w:rsid w:val="00B150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 Health Science Center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Surya   (HSC)</dc:creator>
  <cp:keywords/>
  <dc:description/>
  <cp:lastModifiedBy>Singh, Surya   (HSC)</cp:lastModifiedBy>
  <cp:revision>5</cp:revision>
  <cp:lastPrinted>2024-08-15T19:39:00Z</cp:lastPrinted>
  <dcterms:created xsi:type="dcterms:W3CDTF">2024-08-15T19:51:00Z</dcterms:created>
  <dcterms:modified xsi:type="dcterms:W3CDTF">2024-08-15T20:02:00Z</dcterms:modified>
</cp:coreProperties>
</file>