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1BEB1" w14:textId="43E46A9F" w:rsidR="005B3813" w:rsidRPr="005B3813" w:rsidRDefault="005B3813" w:rsidP="005B3813">
      <w:pPr>
        <w:pStyle w:val="ListParagraph"/>
        <w:numPr>
          <w:ilvl w:val="0"/>
          <w:numId w:val="2"/>
        </w:numPr>
        <w:jc w:val="center"/>
        <w:rPr>
          <w:rFonts w:asciiTheme="majorHAnsi" w:hAnsiTheme="majorHAnsi" w:cstheme="majorHAnsi"/>
          <w:b/>
          <w:bCs/>
          <w:sz w:val="24"/>
          <w:szCs w:val="24"/>
        </w:rPr>
      </w:pPr>
      <w:r w:rsidRPr="005B3813">
        <w:rPr>
          <w:rFonts w:asciiTheme="majorHAnsi" w:hAnsiTheme="majorHAnsi" w:cstheme="majorHAnsi"/>
          <w:b/>
          <w:bCs/>
          <w:sz w:val="24"/>
          <w:szCs w:val="24"/>
        </w:rPr>
        <w:t xml:space="preserve">The Prospects of Croton </w:t>
      </w:r>
      <w:proofErr w:type="spellStart"/>
      <w:r w:rsidRPr="005B3813">
        <w:rPr>
          <w:rFonts w:asciiTheme="majorHAnsi" w:hAnsiTheme="majorHAnsi" w:cstheme="majorHAnsi"/>
          <w:b/>
          <w:bCs/>
          <w:sz w:val="24"/>
          <w:szCs w:val="24"/>
        </w:rPr>
        <w:t>membranaceus</w:t>
      </w:r>
      <w:proofErr w:type="spellEnd"/>
      <w:r w:rsidRPr="005B3813">
        <w:rPr>
          <w:rFonts w:asciiTheme="majorHAnsi" w:hAnsiTheme="majorHAnsi" w:cstheme="majorHAnsi"/>
          <w:b/>
          <w:bCs/>
          <w:sz w:val="24"/>
          <w:szCs w:val="24"/>
        </w:rPr>
        <w:t xml:space="preserve"> Mull. Arg. (</w:t>
      </w:r>
      <w:proofErr w:type="spellStart"/>
      <w:r w:rsidRPr="005B3813">
        <w:rPr>
          <w:rFonts w:asciiTheme="majorHAnsi" w:hAnsiTheme="majorHAnsi" w:cstheme="majorHAnsi"/>
          <w:b/>
          <w:bCs/>
          <w:sz w:val="24"/>
          <w:szCs w:val="24"/>
        </w:rPr>
        <w:t>Euphorbiaceae</w:t>
      </w:r>
      <w:proofErr w:type="spellEnd"/>
      <w:r w:rsidRPr="005B3813">
        <w:rPr>
          <w:rFonts w:asciiTheme="majorHAnsi" w:hAnsiTheme="majorHAnsi" w:cstheme="majorHAnsi"/>
          <w:b/>
          <w:bCs/>
          <w:sz w:val="24"/>
          <w:szCs w:val="24"/>
        </w:rPr>
        <w:t xml:space="preserve">) and Momordica </w:t>
      </w:r>
      <w:proofErr w:type="spellStart"/>
      <w:r w:rsidRPr="005B3813">
        <w:rPr>
          <w:rFonts w:asciiTheme="majorHAnsi" w:hAnsiTheme="majorHAnsi" w:cstheme="majorHAnsi"/>
          <w:b/>
          <w:bCs/>
          <w:sz w:val="24"/>
          <w:szCs w:val="24"/>
        </w:rPr>
        <w:t>charantia</w:t>
      </w:r>
      <w:proofErr w:type="spellEnd"/>
      <w:r w:rsidRPr="005B3813">
        <w:rPr>
          <w:rFonts w:asciiTheme="majorHAnsi" w:hAnsiTheme="majorHAnsi" w:cstheme="majorHAnsi"/>
          <w:b/>
          <w:bCs/>
          <w:sz w:val="24"/>
          <w:szCs w:val="24"/>
        </w:rPr>
        <w:t xml:space="preserve"> L. in cancer treatment and or prevention.</w:t>
      </w:r>
    </w:p>
    <w:p w14:paraId="706D751F" w14:textId="77777777" w:rsidR="005B3813" w:rsidRPr="008C2847" w:rsidRDefault="005B3813" w:rsidP="005B3813">
      <w:pPr>
        <w:pStyle w:val="ListParagraph"/>
        <w:rPr>
          <w:rFonts w:asciiTheme="majorHAnsi" w:hAnsiTheme="majorHAnsi" w:cstheme="majorHAnsi"/>
          <w:b/>
          <w:bCs/>
          <w:sz w:val="24"/>
          <w:szCs w:val="24"/>
        </w:rPr>
      </w:pPr>
    </w:p>
    <w:p w14:paraId="32332AE3" w14:textId="77777777" w:rsidR="005B3813" w:rsidRPr="008C2847" w:rsidRDefault="005B3813" w:rsidP="005B3813">
      <w:pPr>
        <w:pStyle w:val="ListParagraph"/>
        <w:spacing w:after="0" w:line="240" w:lineRule="auto"/>
        <w:ind w:left="0"/>
        <w:contextualSpacing w:val="0"/>
        <w:jc w:val="center"/>
        <w:rPr>
          <w:rFonts w:asciiTheme="majorHAnsi" w:hAnsiTheme="majorHAnsi" w:cstheme="majorHAnsi"/>
          <w:b/>
          <w:bCs/>
          <w:sz w:val="24"/>
          <w:szCs w:val="24"/>
        </w:rPr>
      </w:pPr>
      <w:r w:rsidRPr="008C2847">
        <w:rPr>
          <w:rFonts w:asciiTheme="majorHAnsi" w:hAnsiTheme="majorHAnsi" w:cstheme="majorHAnsi"/>
          <w:b/>
          <w:bCs/>
          <w:sz w:val="24"/>
          <w:szCs w:val="24"/>
        </w:rPr>
        <w:t>Global Use of Natural Products in Cancer Patient Management</w:t>
      </w:r>
    </w:p>
    <w:p w14:paraId="70010D6B" w14:textId="77777777" w:rsidR="005B3813" w:rsidRPr="008C2847" w:rsidRDefault="005B3813" w:rsidP="005B3813">
      <w:pPr>
        <w:jc w:val="center"/>
        <w:rPr>
          <w:rFonts w:asciiTheme="majorHAnsi" w:hAnsiTheme="majorHAnsi" w:cstheme="majorHAnsi"/>
          <w:b/>
          <w:bCs/>
          <w:sz w:val="24"/>
          <w:szCs w:val="24"/>
        </w:rPr>
      </w:pPr>
    </w:p>
    <w:p w14:paraId="736CC298" w14:textId="77777777" w:rsidR="005B3813" w:rsidRPr="008359DB" w:rsidRDefault="005B3813" w:rsidP="005B3813">
      <w:pPr>
        <w:jc w:val="both"/>
        <w:rPr>
          <w:rFonts w:asciiTheme="majorHAnsi" w:hAnsiTheme="majorHAnsi" w:cstheme="majorHAnsi"/>
          <w:sz w:val="24"/>
          <w:szCs w:val="24"/>
        </w:rPr>
      </w:pPr>
      <w:r w:rsidRPr="008359DB">
        <w:rPr>
          <w:rFonts w:asciiTheme="majorHAnsi" w:hAnsiTheme="majorHAnsi" w:cstheme="majorHAnsi"/>
          <w:b/>
          <w:bCs/>
          <w:sz w:val="24"/>
          <w:szCs w:val="24"/>
        </w:rPr>
        <w:t>Background</w:t>
      </w:r>
      <w:r w:rsidRPr="008359DB">
        <w:rPr>
          <w:rFonts w:asciiTheme="majorHAnsi" w:hAnsiTheme="majorHAnsi" w:cstheme="majorHAnsi"/>
          <w:sz w:val="24"/>
          <w:szCs w:val="24"/>
        </w:rPr>
        <w:t xml:space="preserve">: Cancer is a disease associated with abnormal growth of cells in the body. WHO says it is the second leading cause of death </w:t>
      </w:r>
      <w:proofErr w:type="gramStart"/>
      <w:r w:rsidRPr="008359DB">
        <w:rPr>
          <w:rFonts w:asciiTheme="majorHAnsi" w:hAnsiTheme="majorHAnsi" w:cstheme="majorHAnsi"/>
          <w:sz w:val="24"/>
          <w:szCs w:val="24"/>
        </w:rPr>
        <w:t>worldwide.</w:t>
      </w:r>
      <w:proofErr w:type="gramEnd"/>
      <w:r w:rsidRPr="008359DB">
        <w:rPr>
          <w:rFonts w:asciiTheme="majorHAnsi" w:hAnsiTheme="majorHAnsi" w:cstheme="majorHAnsi"/>
          <w:sz w:val="24"/>
          <w:szCs w:val="24"/>
        </w:rPr>
        <w:t xml:space="preserve"> It is estimated that 9.6 million deaths in 2018 were due to cancer. Moreover, about 1 in 6 deaths globally, is due to cancer. In addition, approximately 70% of deaths from cancer occur in low- and middle-income countries such as Ghana. Also, the Daily Graphic in March 2018 reported over 65,000 new cancer incident cases yearly in Ghana.</w:t>
      </w:r>
    </w:p>
    <w:p w14:paraId="2E7243D2" w14:textId="77777777" w:rsidR="005B3813" w:rsidRPr="008359DB" w:rsidRDefault="005B3813" w:rsidP="005B3813">
      <w:pPr>
        <w:jc w:val="both"/>
        <w:rPr>
          <w:rFonts w:asciiTheme="majorHAnsi" w:hAnsiTheme="majorHAnsi" w:cstheme="majorHAnsi"/>
          <w:sz w:val="24"/>
          <w:szCs w:val="24"/>
        </w:rPr>
      </w:pPr>
      <w:r w:rsidRPr="008359DB">
        <w:rPr>
          <w:rFonts w:asciiTheme="majorHAnsi" w:hAnsiTheme="majorHAnsi" w:cstheme="majorHAnsi"/>
          <w:b/>
          <w:bCs/>
          <w:sz w:val="24"/>
          <w:szCs w:val="24"/>
        </w:rPr>
        <w:t>Aim</w:t>
      </w:r>
      <w:r w:rsidRPr="008359DB">
        <w:rPr>
          <w:rFonts w:asciiTheme="majorHAnsi" w:hAnsiTheme="majorHAnsi" w:cstheme="majorHAnsi"/>
          <w:sz w:val="24"/>
          <w:szCs w:val="24"/>
        </w:rPr>
        <w:t xml:space="preserve">: This study seeks to ascertain the prospects of </w:t>
      </w:r>
      <w:r w:rsidRPr="008359DB">
        <w:rPr>
          <w:rFonts w:asciiTheme="majorHAnsi" w:hAnsiTheme="majorHAnsi" w:cstheme="majorHAnsi"/>
          <w:i/>
          <w:iCs/>
          <w:sz w:val="24"/>
          <w:szCs w:val="24"/>
        </w:rPr>
        <w:t xml:space="preserve">Croton </w:t>
      </w:r>
      <w:proofErr w:type="spellStart"/>
      <w:r w:rsidRPr="008359DB">
        <w:rPr>
          <w:rFonts w:asciiTheme="majorHAnsi" w:hAnsiTheme="majorHAnsi" w:cstheme="majorHAnsi"/>
          <w:i/>
          <w:iCs/>
          <w:sz w:val="24"/>
          <w:szCs w:val="24"/>
        </w:rPr>
        <w:t>membranaceus</w:t>
      </w:r>
      <w:proofErr w:type="spellEnd"/>
      <w:r w:rsidRPr="008359DB">
        <w:rPr>
          <w:rFonts w:asciiTheme="majorHAnsi" w:hAnsiTheme="majorHAnsi" w:cstheme="majorHAnsi"/>
          <w:i/>
          <w:iCs/>
          <w:sz w:val="24"/>
          <w:szCs w:val="24"/>
        </w:rPr>
        <w:t xml:space="preserve"> (C. </w:t>
      </w:r>
      <w:proofErr w:type="spellStart"/>
      <w:r w:rsidRPr="008359DB">
        <w:rPr>
          <w:rFonts w:asciiTheme="majorHAnsi" w:hAnsiTheme="majorHAnsi" w:cstheme="majorHAnsi"/>
          <w:i/>
          <w:iCs/>
          <w:sz w:val="24"/>
          <w:szCs w:val="24"/>
        </w:rPr>
        <w:t>membranaceus</w:t>
      </w:r>
      <w:proofErr w:type="spellEnd"/>
      <w:r w:rsidRPr="008359DB">
        <w:rPr>
          <w:rFonts w:asciiTheme="majorHAnsi" w:hAnsiTheme="majorHAnsi" w:cstheme="majorHAnsi"/>
          <w:i/>
          <w:iCs/>
          <w:sz w:val="24"/>
          <w:szCs w:val="24"/>
        </w:rPr>
        <w:t>)</w:t>
      </w:r>
      <w:r w:rsidRPr="008359DB">
        <w:rPr>
          <w:rFonts w:asciiTheme="majorHAnsi" w:hAnsiTheme="majorHAnsi" w:cstheme="majorHAnsi"/>
          <w:sz w:val="24"/>
          <w:szCs w:val="24"/>
        </w:rPr>
        <w:t xml:space="preserve"> and </w:t>
      </w:r>
      <w:r w:rsidRPr="008359DB">
        <w:rPr>
          <w:rFonts w:asciiTheme="majorHAnsi" w:hAnsiTheme="majorHAnsi" w:cstheme="majorHAnsi"/>
          <w:i/>
          <w:iCs/>
          <w:sz w:val="24"/>
          <w:szCs w:val="24"/>
        </w:rPr>
        <w:t xml:space="preserve">Momordica </w:t>
      </w:r>
      <w:proofErr w:type="spellStart"/>
      <w:r w:rsidRPr="008359DB">
        <w:rPr>
          <w:rFonts w:asciiTheme="majorHAnsi" w:hAnsiTheme="majorHAnsi" w:cstheme="majorHAnsi"/>
          <w:i/>
          <w:iCs/>
          <w:sz w:val="24"/>
          <w:szCs w:val="24"/>
        </w:rPr>
        <w:t>charantia</w:t>
      </w:r>
      <w:proofErr w:type="spellEnd"/>
      <w:r w:rsidRPr="008359DB">
        <w:rPr>
          <w:rFonts w:asciiTheme="majorHAnsi" w:hAnsiTheme="majorHAnsi" w:cstheme="majorHAnsi"/>
          <w:sz w:val="24"/>
          <w:szCs w:val="24"/>
        </w:rPr>
        <w:t xml:space="preserve"> (</w:t>
      </w:r>
      <w:r w:rsidRPr="008359DB">
        <w:rPr>
          <w:rFonts w:asciiTheme="majorHAnsi" w:hAnsiTheme="majorHAnsi" w:cstheme="majorHAnsi"/>
          <w:i/>
          <w:iCs/>
          <w:sz w:val="24"/>
          <w:szCs w:val="24"/>
        </w:rPr>
        <w:t xml:space="preserve">M. </w:t>
      </w:r>
      <w:proofErr w:type="spellStart"/>
      <w:r w:rsidRPr="008359DB">
        <w:rPr>
          <w:rFonts w:asciiTheme="majorHAnsi" w:hAnsiTheme="majorHAnsi" w:cstheme="majorHAnsi"/>
          <w:i/>
          <w:iCs/>
          <w:sz w:val="24"/>
          <w:szCs w:val="24"/>
        </w:rPr>
        <w:t>charantia</w:t>
      </w:r>
      <w:proofErr w:type="spellEnd"/>
      <w:r w:rsidRPr="008359DB">
        <w:rPr>
          <w:rFonts w:asciiTheme="majorHAnsi" w:hAnsiTheme="majorHAnsi" w:cstheme="majorHAnsi"/>
          <w:sz w:val="24"/>
          <w:szCs w:val="24"/>
        </w:rPr>
        <w:t xml:space="preserve">) in the treatment of Cancer. </w:t>
      </w:r>
    </w:p>
    <w:p w14:paraId="70A099D7" w14:textId="77777777" w:rsidR="005B3813" w:rsidRPr="008359DB" w:rsidRDefault="005B3813" w:rsidP="005B3813">
      <w:pPr>
        <w:jc w:val="both"/>
        <w:rPr>
          <w:rFonts w:asciiTheme="majorHAnsi" w:hAnsiTheme="majorHAnsi" w:cstheme="majorHAnsi"/>
          <w:sz w:val="24"/>
          <w:szCs w:val="24"/>
        </w:rPr>
      </w:pPr>
      <w:r w:rsidRPr="008359DB">
        <w:rPr>
          <w:rFonts w:asciiTheme="majorHAnsi" w:hAnsiTheme="majorHAnsi" w:cstheme="majorHAnsi"/>
          <w:b/>
          <w:bCs/>
          <w:sz w:val="24"/>
          <w:szCs w:val="24"/>
        </w:rPr>
        <w:t>Methodology</w:t>
      </w:r>
      <w:r w:rsidRPr="008359DB">
        <w:rPr>
          <w:rFonts w:asciiTheme="majorHAnsi" w:hAnsiTheme="majorHAnsi" w:cstheme="majorHAnsi"/>
          <w:sz w:val="24"/>
          <w:szCs w:val="24"/>
        </w:rPr>
        <w:t xml:space="preserve">: Ethanolic extracts of </w:t>
      </w:r>
      <w:r w:rsidRPr="008359DB">
        <w:rPr>
          <w:rFonts w:asciiTheme="majorHAnsi" w:hAnsiTheme="majorHAnsi" w:cstheme="majorHAnsi"/>
          <w:i/>
          <w:iCs/>
          <w:sz w:val="24"/>
          <w:szCs w:val="24"/>
        </w:rPr>
        <w:t xml:space="preserve">C. </w:t>
      </w:r>
      <w:proofErr w:type="spellStart"/>
      <w:r w:rsidRPr="008359DB">
        <w:rPr>
          <w:rFonts w:asciiTheme="majorHAnsi" w:hAnsiTheme="majorHAnsi" w:cstheme="majorHAnsi"/>
          <w:i/>
          <w:iCs/>
          <w:sz w:val="24"/>
          <w:szCs w:val="24"/>
        </w:rPr>
        <w:t>membranaceus</w:t>
      </w:r>
      <w:proofErr w:type="spellEnd"/>
      <w:r w:rsidRPr="008359DB">
        <w:rPr>
          <w:rFonts w:asciiTheme="majorHAnsi" w:hAnsiTheme="majorHAnsi" w:cstheme="majorHAnsi"/>
          <w:i/>
          <w:iCs/>
          <w:sz w:val="24"/>
          <w:szCs w:val="24"/>
        </w:rPr>
        <w:t xml:space="preserve"> </w:t>
      </w:r>
      <w:r w:rsidRPr="008359DB">
        <w:rPr>
          <w:rFonts w:asciiTheme="majorHAnsi" w:hAnsiTheme="majorHAnsi" w:cstheme="majorHAnsi"/>
          <w:sz w:val="24"/>
          <w:szCs w:val="24"/>
        </w:rPr>
        <w:t xml:space="preserve">and </w:t>
      </w:r>
      <w:r w:rsidRPr="008359DB">
        <w:rPr>
          <w:rFonts w:asciiTheme="majorHAnsi" w:hAnsiTheme="majorHAnsi" w:cstheme="majorHAnsi"/>
          <w:i/>
          <w:iCs/>
          <w:sz w:val="24"/>
          <w:szCs w:val="24"/>
        </w:rPr>
        <w:t xml:space="preserve">M. </w:t>
      </w:r>
      <w:proofErr w:type="spellStart"/>
      <w:r w:rsidRPr="008359DB">
        <w:rPr>
          <w:rFonts w:asciiTheme="majorHAnsi" w:hAnsiTheme="majorHAnsi" w:cstheme="majorHAnsi"/>
          <w:i/>
          <w:iCs/>
          <w:sz w:val="24"/>
          <w:szCs w:val="24"/>
        </w:rPr>
        <w:t>charantia</w:t>
      </w:r>
      <w:proofErr w:type="spellEnd"/>
      <w:r w:rsidRPr="008359DB">
        <w:rPr>
          <w:rFonts w:asciiTheme="majorHAnsi" w:hAnsiTheme="majorHAnsi" w:cstheme="majorHAnsi"/>
          <w:i/>
          <w:iCs/>
          <w:sz w:val="24"/>
          <w:szCs w:val="24"/>
        </w:rPr>
        <w:t xml:space="preserve"> </w:t>
      </w:r>
      <w:r w:rsidRPr="008359DB">
        <w:rPr>
          <w:rFonts w:asciiTheme="majorHAnsi" w:hAnsiTheme="majorHAnsi" w:cstheme="majorHAnsi"/>
          <w:sz w:val="24"/>
          <w:szCs w:val="24"/>
        </w:rPr>
        <w:t xml:space="preserve">will be used on cancer T. cells to ascertain the preventive and or treatment activity of each plant. Recruitment of patients will be done in collaboration with Sweden Ghana Medical Centre. Patients monitoring will be by teams from Centre for Plant Medicine Research (CPMR), Mampong- </w:t>
      </w:r>
      <w:proofErr w:type="spellStart"/>
      <w:r w:rsidRPr="008359DB">
        <w:rPr>
          <w:rFonts w:asciiTheme="majorHAnsi" w:hAnsiTheme="majorHAnsi" w:cstheme="majorHAnsi"/>
          <w:sz w:val="24"/>
          <w:szCs w:val="24"/>
        </w:rPr>
        <w:t>Akuapem</w:t>
      </w:r>
      <w:proofErr w:type="spellEnd"/>
      <w:r w:rsidRPr="008359DB">
        <w:rPr>
          <w:rFonts w:asciiTheme="majorHAnsi" w:hAnsiTheme="majorHAnsi" w:cstheme="majorHAnsi"/>
          <w:sz w:val="24"/>
          <w:szCs w:val="24"/>
        </w:rPr>
        <w:t xml:space="preserve"> and Sweden Ghana Medical Centre, Accra.</w:t>
      </w:r>
    </w:p>
    <w:p w14:paraId="5C3AC30B" w14:textId="77777777" w:rsidR="005B3813" w:rsidRPr="008359DB" w:rsidRDefault="005B3813" w:rsidP="005B3813">
      <w:pPr>
        <w:jc w:val="both"/>
        <w:rPr>
          <w:rFonts w:asciiTheme="majorHAnsi" w:hAnsiTheme="majorHAnsi" w:cstheme="majorHAnsi"/>
          <w:b/>
          <w:bCs/>
          <w:sz w:val="24"/>
          <w:szCs w:val="24"/>
        </w:rPr>
      </w:pPr>
      <w:r w:rsidRPr="008359DB">
        <w:rPr>
          <w:rFonts w:asciiTheme="majorHAnsi" w:hAnsiTheme="majorHAnsi" w:cstheme="majorHAnsi"/>
          <w:b/>
          <w:bCs/>
          <w:sz w:val="24"/>
          <w:szCs w:val="24"/>
        </w:rPr>
        <w:t>Results</w:t>
      </w:r>
      <w:r w:rsidRPr="008359DB">
        <w:rPr>
          <w:rFonts w:asciiTheme="majorHAnsi" w:hAnsiTheme="majorHAnsi" w:cstheme="majorHAnsi"/>
          <w:sz w:val="24"/>
          <w:szCs w:val="24"/>
        </w:rPr>
        <w:t xml:space="preserve">: Prevention of cancer cells growth by </w:t>
      </w:r>
      <w:r w:rsidRPr="008359DB">
        <w:rPr>
          <w:rFonts w:asciiTheme="majorHAnsi" w:hAnsiTheme="majorHAnsi" w:cstheme="majorHAnsi"/>
          <w:i/>
          <w:iCs/>
          <w:sz w:val="24"/>
          <w:szCs w:val="24"/>
        </w:rPr>
        <w:t xml:space="preserve">C. </w:t>
      </w:r>
      <w:proofErr w:type="spellStart"/>
      <w:r w:rsidRPr="008359DB">
        <w:rPr>
          <w:rFonts w:asciiTheme="majorHAnsi" w:hAnsiTheme="majorHAnsi" w:cstheme="majorHAnsi"/>
          <w:i/>
          <w:iCs/>
          <w:sz w:val="24"/>
          <w:szCs w:val="24"/>
        </w:rPr>
        <w:t>membranaceus</w:t>
      </w:r>
      <w:proofErr w:type="spellEnd"/>
      <w:r w:rsidRPr="008359DB">
        <w:rPr>
          <w:rFonts w:asciiTheme="majorHAnsi" w:hAnsiTheme="majorHAnsi" w:cstheme="majorHAnsi"/>
          <w:i/>
          <w:iCs/>
          <w:sz w:val="24"/>
          <w:szCs w:val="24"/>
        </w:rPr>
        <w:t xml:space="preserve"> </w:t>
      </w:r>
      <w:r w:rsidRPr="008359DB">
        <w:rPr>
          <w:rFonts w:asciiTheme="majorHAnsi" w:hAnsiTheme="majorHAnsi" w:cstheme="majorHAnsi"/>
          <w:sz w:val="24"/>
          <w:szCs w:val="24"/>
        </w:rPr>
        <w:t xml:space="preserve">and </w:t>
      </w:r>
      <w:r w:rsidRPr="008359DB">
        <w:rPr>
          <w:rFonts w:asciiTheme="majorHAnsi" w:hAnsiTheme="majorHAnsi" w:cstheme="majorHAnsi"/>
          <w:i/>
          <w:iCs/>
          <w:sz w:val="24"/>
          <w:szCs w:val="24"/>
        </w:rPr>
        <w:t xml:space="preserve">M. </w:t>
      </w:r>
      <w:proofErr w:type="spellStart"/>
      <w:r w:rsidRPr="008359DB">
        <w:rPr>
          <w:rFonts w:asciiTheme="majorHAnsi" w:hAnsiTheme="majorHAnsi" w:cstheme="majorHAnsi"/>
          <w:i/>
          <w:iCs/>
          <w:sz w:val="24"/>
          <w:szCs w:val="24"/>
        </w:rPr>
        <w:t>charantia</w:t>
      </w:r>
      <w:proofErr w:type="spellEnd"/>
      <w:r w:rsidRPr="008359DB">
        <w:rPr>
          <w:rFonts w:asciiTheme="majorHAnsi" w:hAnsiTheme="majorHAnsi" w:cstheme="majorHAnsi"/>
          <w:i/>
          <w:iCs/>
          <w:sz w:val="24"/>
          <w:szCs w:val="24"/>
        </w:rPr>
        <w:t xml:space="preserve"> </w:t>
      </w:r>
      <w:r w:rsidRPr="008359DB">
        <w:rPr>
          <w:rFonts w:asciiTheme="majorHAnsi" w:hAnsiTheme="majorHAnsi" w:cstheme="majorHAnsi"/>
          <w:sz w:val="24"/>
          <w:szCs w:val="24"/>
        </w:rPr>
        <w:t>will be ascertained. The antioxidant activity and the effectiveness of each plant in the treatment of Cancer will be established</w:t>
      </w:r>
      <w:r w:rsidRPr="008359DB">
        <w:rPr>
          <w:rFonts w:asciiTheme="majorHAnsi" w:hAnsiTheme="majorHAnsi" w:cstheme="majorHAnsi"/>
          <w:b/>
          <w:bCs/>
          <w:sz w:val="24"/>
          <w:szCs w:val="24"/>
        </w:rPr>
        <w:t xml:space="preserve"> </w:t>
      </w:r>
    </w:p>
    <w:p w14:paraId="5559533D" w14:textId="77777777" w:rsidR="005B3813" w:rsidRPr="008359DB" w:rsidRDefault="005B3813" w:rsidP="005B3813">
      <w:pPr>
        <w:jc w:val="both"/>
        <w:rPr>
          <w:rFonts w:asciiTheme="majorHAnsi" w:hAnsiTheme="majorHAnsi" w:cstheme="majorHAnsi"/>
          <w:sz w:val="24"/>
          <w:szCs w:val="24"/>
        </w:rPr>
      </w:pPr>
      <w:r w:rsidRPr="008359DB">
        <w:rPr>
          <w:rFonts w:asciiTheme="majorHAnsi" w:hAnsiTheme="majorHAnsi" w:cstheme="majorHAnsi"/>
          <w:b/>
          <w:bCs/>
          <w:sz w:val="24"/>
          <w:szCs w:val="24"/>
        </w:rPr>
        <w:t>Analysis:</w:t>
      </w:r>
      <w:r w:rsidRPr="008359DB">
        <w:rPr>
          <w:rFonts w:asciiTheme="majorHAnsi" w:hAnsiTheme="majorHAnsi" w:cstheme="majorHAnsi"/>
          <w:sz w:val="24"/>
          <w:szCs w:val="24"/>
        </w:rPr>
        <w:t xml:space="preserve"> A capsule formulated from </w:t>
      </w:r>
      <w:r w:rsidRPr="008359DB">
        <w:rPr>
          <w:rFonts w:asciiTheme="majorHAnsi" w:hAnsiTheme="majorHAnsi" w:cstheme="majorHAnsi"/>
          <w:i/>
          <w:iCs/>
          <w:sz w:val="24"/>
          <w:szCs w:val="24"/>
        </w:rPr>
        <w:t xml:space="preserve">C. </w:t>
      </w:r>
      <w:proofErr w:type="spellStart"/>
      <w:r w:rsidRPr="008359DB">
        <w:rPr>
          <w:rFonts w:asciiTheme="majorHAnsi" w:hAnsiTheme="majorHAnsi" w:cstheme="majorHAnsi"/>
          <w:i/>
          <w:iCs/>
          <w:sz w:val="24"/>
          <w:szCs w:val="24"/>
        </w:rPr>
        <w:t>membranaceus</w:t>
      </w:r>
      <w:proofErr w:type="spellEnd"/>
      <w:r w:rsidRPr="008359DB">
        <w:rPr>
          <w:rFonts w:asciiTheme="majorHAnsi" w:hAnsiTheme="majorHAnsi" w:cstheme="majorHAnsi"/>
          <w:sz w:val="24"/>
          <w:szCs w:val="24"/>
        </w:rPr>
        <w:t xml:space="preserve">, being used for the management of Benign Prostatic Hyperplasia at CPMR has yielded positive results. </w:t>
      </w:r>
      <w:proofErr w:type="spellStart"/>
      <w:r w:rsidRPr="008359DB">
        <w:rPr>
          <w:rFonts w:asciiTheme="majorHAnsi" w:hAnsiTheme="majorHAnsi" w:cstheme="majorHAnsi"/>
          <w:sz w:val="24"/>
          <w:szCs w:val="24"/>
        </w:rPr>
        <w:t>Larixol</w:t>
      </w:r>
      <w:proofErr w:type="spellEnd"/>
      <w:r w:rsidRPr="008359DB">
        <w:rPr>
          <w:rFonts w:asciiTheme="majorHAnsi" w:hAnsiTheme="majorHAnsi" w:cstheme="majorHAnsi"/>
          <w:sz w:val="24"/>
          <w:szCs w:val="24"/>
        </w:rPr>
        <w:t xml:space="preserve">, an isolate from this same plant has a similar chemical structure as </w:t>
      </w:r>
      <w:proofErr w:type="spellStart"/>
      <w:proofErr w:type="gramStart"/>
      <w:r w:rsidRPr="008359DB">
        <w:rPr>
          <w:rFonts w:asciiTheme="majorHAnsi" w:hAnsiTheme="majorHAnsi" w:cstheme="majorHAnsi"/>
          <w:sz w:val="24"/>
          <w:szCs w:val="24"/>
        </w:rPr>
        <w:t>Manool</w:t>
      </w:r>
      <w:proofErr w:type="spellEnd"/>
      <w:r w:rsidRPr="008359DB">
        <w:rPr>
          <w:rFonts w:asciiTheme="majorHAnsi" w:hAnsiTheme="majorHAnsi" w:cstheme="majorHAnsi"/>
          <w:sz w:val="24"/>
          <w:szCs w:val="24"/>
        </w:rPr>
        <w:t>;</w:t>
      </w:r>
      <w:proofErr w:type="gramEnd"/>
      <w:r w:rsidRPr="008359DB">
        <w:rPr>
          <w:rFonts w:asciiTheme="majorHAnsi" w:hAnsiTheme="majorHAnsi" w:cstheme="majorHAnsi"/>
          <w:sz w:val="24"/>
          <w:szCs w:val="24"/>
        </w:rPr>
        <w:t xml:space="preserve"> a known anti-cancer agent. A comparative study could be done to compare the activities of </w:t>
      </w:r>
      <w:proofErr w:type="spellStart"/>
      <w:r w:rsidRPr="008359DB">
        <w:rPr>
          <w:rFonts w:asciiTheme="majorHAnsi" w:hAnsiTheme="majorHAnsi" w:cstheme="majorHAnsi"/>
          <w:sz w:val="24"/>
          <w:szCs w:val="24"/>
        </w:rPr>
        <w:t>Larixol</w:t>
      </w:r>
      <w:proofErr w:type="spellEnd"/>
      <w:r w:rsidRPr="008359DB">
        <w:rPr>
          <w:rFonts w:asciiTheme="majorHAnsi" w:hAnsiTheme="majorHAnsi" w:cstheme="majorHAnsi"/>
          <w:sz w:val="24"/>
          <w:szCs w:val="24"/>
        </w:rPr>
        <w:t xml:space="preserve">, </w:t>
      </w:r>
      <w:proofErr w:type="spellStart"/>
      <w:r w:rsidRPr="008359DB">
        <w:rPr>
          <w:rFonts w:asciiTheme="majorHAnsi" w:hAnsiTheme="majorHAnsi" w:cstheme="majorHAnsi"/>
          <w:sz w:val="24"/>
          <w:szCs w:val="24"/>
        </w:rPr>
        <w:t>Manool</w:t>
      </w:r>
      <w:proofErr w:type="spellEnd"/>
      <w:r w:rsidRPr="008359DB">
        <w:rPr>
          <w:rFonts w:asciiTheme="majorHAnsi" w:hAnsiTheme="majorHAnsi" w:cstheme="majorHAnsi"/>
          <w:sz w:val="24"/>
          <w:szCs w:val="24"/>
        </w:rPr>
        <w:t xml:space="preserve"> and the whole plant extract. </w:t>
      </w:r>
      <w:r w:rsidRPr="008359DB">
        <w:rPr>
          <w:rFonts w:asciiTheme="majorHAnsi" w:hAnsiTheme="majorHAnsi" w:cstheme="majorHAnsi"/>
          <w:i/>
          <w:iCs/>
          <w:sz w:val="24"/>
          <w:szCs w:val="24"/>
        </w:rPr>
        <w:t xml:space="preserve">M. </w:t>
      </w:r>
      <w:proofErr w:type="spellStart"/>
      <w:r w:rsidRPr="008359DB">
        <w:rPr>
          <w:rFonts w:asciiTheme="majorHAnsi" w:hAnsiTheme="majorHAnsi" w:cstheme="majorHAnsi"/>
          <w:i/>
          <w:iCs/>
          <w:sz w:val="24"/>
          <w:szCs w:val="24"/>
        </w:rPr>
        <w:t>charantia</w:t>
      </w:r>
      <w:proofErr w:type="spellEnd"/>
      <w:r w:rsidRPr="008359DB">
        <w:rPr>
          <w:rFonts w:asciiTheme="majorHAnsi" w:hAnsiTheme="majorHAnsi" w:cstheme="majorHAnsi"/>
          <w:sz w:val="24"/>
          <w:szCs w:val="24"/>
        </w:rPr>
        <w:t xml:space="preserve"> is known to have cancer treatment activities. Different parts of the plant could be compared for its cancer treatment and or prevention activities.</w:t>
      </w:r>
    </w:p>
    <w:p w14:paraId="5EDB279F" w14:textId="77777777" w:rsidR="005B3813" w:rsidRPr="008359DB" w:rsidRDefault="005B3813" w:rsidP="005B3813">
      <w:pPr>
        <w:jc w:val="both"/>
        <w:rPr>
          <w:rFonts w:asciiTheme="majorHAnsi" w:hAnsiTheme="majorHAnsi" w:cstheme="majorHAnsi"/>
          <w:sz w:val="24"/>
          <w:szCs w:val="24"/>
        </w:rPr>
      </w:pPr>
      <w:r w:rsidRPr="008359DB">
        <w:rPr>
          <w:rFonts w:asciiTheme="majorHAnsi" w:hAnsiTheme="majorHAnsi" w:cstheme="majorHAnsi"/>
          <w:b/>
          <w:bCs/>
          <w:sz w:val="24"/>
          <w:szCs w:val="24"/>
        </w:rPr>
        <w:t>Conclusions</w:t>
      </w:r>
      <w:r w:rsidRPr="008359DB">
        <w:rPr>
          <w:rFonts w:asciiTheme="majorHAnsi" w:hAnsiTheme="majorHAnsi" w:cstheme="majorHAnsi"/>
          <w:sz w:val="24"/>
          <w:szCs w:val="24"/>
        </w:rPr>
        <w:t xml:space="preserve">: The cancer prevention and treatment activities of </w:t>
      </w:r>
      <w:r w:rsidRPr="008359DB">
        <w:rPr>
          <w:rFonts w:asciiTheme="majorHAnsi" w:hAnsiTheme="majorHAnsi" w:cstheme="majorHAnsi"/>
          <w:i/>
          <w:iCs/>
          <w:sz w:val="24"/>
          <w:szCs w:val="24"/>
        </w:rPr>
        <w:t xml:space="preserve">C. </w:t>
      </w:r>
      <w:proofErr w:type="spellStart"/>
      <w:r w:rsidRPr="008359DB">
        <w:rPr>
          <w:rFonts w:asciiTheme="majorHAnsi" w:hAnsiTheme="majorHAnsi" w:cstheme="majorHAnsi"/>
          <w:i/>
          <w:iCs/>
          <w:sz w:val="24"/>
          <w:szCs w:val="24"/>
        </w:rPr>
        <w:t>membranaceus</w:t>
      </w:r>
      <w:proofErr w:type="spellEnd"/>
      <w:r w:rsidRPr="008359DB">
        <w:rPr>
          <w:rFonts w:asciiTheme="majorHAnsi" w:hAnsiTheme="majorHAnsi" w:cstheme="majorHAnsi"/>
          <w:sz w:val="24"/>
          <w:szCs w:val="24"/>
        </w:rPr>
        <w:t xml:space="preserve"> and </w:t>
      </w:r>
      <w:r w:rsidRPr="008359DB">
        <w:rPr>
          <w:rFonts w:asciiTheme="majorHAnsi" w:hAnsiTheme="majorHAnsi" w:cstheme="majorHAnsi"/>
          <w:i/>
          <w:iCs/>
          <w:sz w:val="24"/>
          <w:szCs w:val="24"/>
        </w:rPr>
        <w:t xml:space="preserve">M. </w:t>
      </w:r>
      <w:proofErr w:type="spellStart"/>
      <w:r w:rsidRPr="008359DB">
        <w:rPr>
          <w:rFonts w:asciiTheme="majorHAnsi" w:hAnsiTheme="majorHAnsi" w:cstheme="majorHAnsi"/>
          <w:i/>
          <w:iCs/>
          <w:sz w:val="24"/>
          <w:szCs w:val="24"/>
        </w:rPr>
        <w:t>charantia</w:t>
      </w:r>
      <w:proofErr w:type="spellEnd"/>
      <w:r w:rsidRPr="008359DB">
        <w:rPr>
          <w:rFonts w:asciiTheme="majorHAnsi" w:hAnsiTheme="majorHAnsi" w:cstheme="majorHAnsi"/>
          <w:sz w:val="24"/>
          <w:szCs w:val="24"/>
        </w:rPr>
        <w:t xml:space="preserve"> would be ascertained.</w:t>
      </w:r>
    </w:p>
    <w:p w14:paraId="188BDE26" w14:textId="77777777" w:rsidR="005B3813" w:rsidRPr="008C2847" w:rsidRDefault="005B3813" w:rsidP="005B3813">
      <w:pPr>
        <w:rPr>
          <w:rFonts w:asciiTheme="majorHAnsi" w:hAnsiTheme="majorHAnsi" w:cstheme="majorHAnsi"/>
          <w:i/>
          <w:iCs/>
          <w:sz w:val="16"/>
          <w:szCs w:val="16"/>
        </w:rPr>
      </w:pPr>
      <w:r w:rsidRPr="008C2847">
        <w:rPr>
          <w:rFonts w:asciiTheme="majorHAnsi" w:hAnsiTheme="majorHAnsi" w:cstheme="majorHAnsi"/>
          <w:i/>
          <w:iCs/>
          <w:sz w:val="16"/>
          <w:szCs w:val="16"/>
        </w:rPr>
        <w:t xml:space="preserve">Additional author: Kofi </w:t>
      </w:r>
      <w:proofErr w:type="spellStart"/>
      <w:r w:rsidRPr="008C2847">
        <w:rPr>
          <w:rFonts w:asciiTheme="majorHAnsi" w:hAnsiTheme="majorHAnsi" w:cstheme="majorHAnsi"/>
          <w:i/>
          <w:iCs/>
          <w:sz w:val="16"/>
          <w:szCs w:val="16"/>
        </w:rPr>
        <w:t>Bobi</w:t>
      </w:r>
      <w:proofErr w:type="spellEnd"/>
      <w:r w:rsidRPr="008C2847">
        <w:rPr>
          <w:rFonts w:asciiTheme="majorHAnsi" w:hAnsiTheme="majorHAnsi" w:cstheme="majorHAnsi"/>
          <w:i/>
          <w:iCs/>
          <w:sz w:val="16"/>
          <w:szCs w:val="16"/>
        </w:rPr>
        <w:t xml:space="preserve"> </w:t>
      </w:r>
      <w:proofErr w:type="spellStart"/>
      <w:r w:rsidRPr="008C2847">
        <w:rPr>
          <w:rFonts w:asciiTheme="majorHAnsi" w:hAnsiTheme="majorHAnsi" w:cstheme="majorHAnsi"/>
          <w:i/>
          <w:iCs/>
          <w:sz w:val="16"/>
          <w:szCs w:val="16"/>
        </w:rPr>
        <w:t>Barimah</w:t>
      </w:r>
      <w:proofErr w:type="spellEnd"/>
      <w:r w:rsidRPr="008C2847">
        <w:rPr>
          <w:rFonts w:asciiTheme="majorHAnsi" w:hAnsiTheme="majorHAnsi" w:cstheme="majorHAnsi"/>
          <w:i/>
          <w:iCs/>
          <w:sz w:val="16"/>
          <w:szCs w:val="16"/>
          <w:vertAlign w:val="superscript"/>
        </w:rPr>
        <w:t xml:space="preserve">, </w:t>
      </w:r>
      <w:r w:rsidRPr="008C2847">
        <w:rPr>
          <w:rFonts w:asciiTheme="majorHAnsi" w:hAnsiTheme="majorHAnsi" w:cstheme="majorHAnsi"/>
          <w:i/>
          <w:iCs/>
          <w:sz w:val="16"/>
          <w:szCs w:val="16"/>
        </w:rPr>
        <w:t xml:space="preserve">Acting Executive Director, Centre for Plant Medicine Research, </w:t>
      </w:r>
      <w:proofErr w:type="spellStart"/>
      <w:r w:rsidRPr="008C2847">
        <w:rPr>
          <w:rFonts w:asciiTheme="majorHAnsi" w:hAnsiTheme="majorHAnsi" w:cstheme="majorHAnsi"/>
          <w:i/>
          <w:iCs/>
          <w:sz w:val="16"/>
          <w:szCs w:val="16"/>
        </w:rPr>
        <w:t>P.</w:t>
      </w:r>
      <w:proofErr w:type="gramStart"/>
      <w:r w:rsidRPr="008C2847">
        <w:rPr>
          <w:rFonts w:asciiTheme="majorHAnsi" w:hAnsiTheme="majorHAnsi" w:cstheme="majorHAnsi"/>
          <w:i/>
          <w:iCs/>
          <w:sz w:val="16"/>
          <w:szCs w:val="16"/>
        </w:rPr>
        <w:t>O.Box</w:t>
      </w:r>
      <w:proofErr w:type="spellEnd"/>
      <w:proofErr w:type="gramEnd"/>
      <w:r w:rsidRPr="008C2847">
        <w:rPr>
          <w:rFonts w:asciiTheme="majorHAnsi" w:hAnsiTheme="majorHAnsi" w:cstheme="majorHAnsi"/>
          <w:i/>
          <w:iCs/>
          <w:sz w:val="16"/>
          <w:szCs w:val="16"/>
        </w:rPr>
        <w:t xml:space="preserve"> 73, Mampong-</w:t>
      </w:r>
      <w:proofErr w:type="spellStart"/>
      <w:r w:rsidRPr="008C2847">
        <w:rPr>
          <w:rFonts w:asciiTheme="majorHAnsi" w:hAnsiTheme="majorHAnsi" w:cstheme="majorHAnsi"/>
          <w:i/>
          <w:iCs/>
          <w:sz w:val="16"/>
          <w:szCs w:val="16"/>
        </w:rPr>
        <w:t>Akuapem</w:t>
      </w:r>
      <w:proofErr w:type="spellEnd"/>
    </w:p>
    <w:p w14:paraId="1253D7C5"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A6F3E"/>
    <w:multiLevelType w:val="hybridMultilevel"/>
    <w:tmpl w:val="C1D48BAC"/>
    <w:lvl w:ilvl="0" w:tplc="F814993A">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D3F7A39"/>
    <w:multiLevelType w:val="hybridMultilevel"/>
    <w:tmpl w:val="C8C6E9D8"/>
    <w:lvl w:ilvl="0" w:tplc="A7CE0518">
      <w:start w:val="1"/>
      <w:numFmt w:val="decimal"/>
      <w:lvlText w:val="%1)"/>
      <w:lvlJc w:val="left"/>
      <w:pPr>
        <w:ind w:left="990" w:hanging="360"/>
      </w:pPr>
      <w:rPr>
        <w:rFonts w:hint="default"/>
        <w:b/>
        <w:bCs/>
        <w:i w:val="0"/>
        <w:iCs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13"/>
    <w:rsid w:val="005B3813"/>
    <w:rsid w:val="007825E3"/>
    <w:rsid w:val="008359DB"/>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70DC"/>
  <w15:chartTrackingRefBased/>
  <w15:docId w15:val="{DB62DC1B-2183-40D4-937A-9BE78611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2020-10-19T17:22:00Z</dcterms:created>
  <dcterms:modified xsi:type="dcterms:W3CDTF">2020-10-19T17:51:00Z</dcterms:modified>
</cp:coreProperties>
</file>