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94FC4" w14:textId="4BD1F58C" w:rsidR="00324181" w:rsidRPr="00324181" w:rsidRDefault="00324181" w:rsidP="00324181">
      <w:pPr>
        <w:pStyle w:val="ListParagraph"/>
        <w:numPr>
          <w:ilvl w:val="0"/>
          <w:numId w:val="2"/>
        </w:numPr>
        <w:jc w:val="center"/>
        <w:rPr>
          <w:rFonts w:cstheme="minorHAnsi"/>
          <w:sz w:val="24"/>
          <w:szCs w:val="24"/>
        </w:rPr>
      </w:pPr>
      <w:r w:rsidRPr="00324181">
        <w:rPr>
          <w:rFonts w:cstheme="minorHAnsi"/>
          <w:b/>
          <w:bCs/>
          <w:sz w:val="24"/>
          <w:szCs w:val="24"/>
        </w:rPr>
        <w:t>Supportive Oncology Metabolic Syndrome Clinic Within Integrative Oncology</w:t>
      </w:r>
    </w:p>
    <w:p w14:paraId="4155D5F0" w14:textId="77777777" w:rsidR="00324181" w:rsidRPr="0082158F" w:rsidRDefault="00324181" w:rsidP="00324181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82158F">
        <w:rPr>
          <w:rFonts w:eastAsia="Times New Roman" w:cstheme="minorHAnsi"/>
          <w:b/>
          <w:bCs/>
          <w:color w:val="000000"/>
          <w:sz w:val="24"/>
          <w:szCs w:val="24"/>
        </w:rPr>
        <w:t>Global Integrative Oncology: Use in Cancer Treatment &amp; Patient Management</w:t>
      </w:r>
    </w:p>
    <w:p w14:paraId="14FD39D2" w14:textId="77777777" w:rsidR="00324181" w:rsidRPr="0082158F" w:rsidRDefault="00324181" w:rsidP="00324181">
      <w:pPr>
        <w:pStyle w:val="ListParagraph"/>
        <w:rPr>
          <w:rFonts w:cstheme="minorHAnsi"/>
          <w:sz w:val="24"/>
          <w:szCs w:val="24"/>
        </w:rPr>
      </w:pPr>
    </w:p>
    <w:p w14:paraId="519FFAC4" w14:textId="77777777" w:rsidR="00324181" w:rsidRPr="00324181" w:rsidRDefault="00324181" w:rsidP="00324181">
      <w:pPr>
        <w:rPr>
          <w:rFonts w:cstheme="minorHAnsi"/>
          <w:b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>Background</w:t>
      </w:r>
      <w:r w:rsidRPr="00324181">
        <w:rPr>
          <w:rFonts w:cstheme="minorHAnsi"/>
          <w:bCs/>
          <w:sz w:val="24"/>
          <w:szCs w:val="24"/>
        </w:rPr>
        <w:t>:</w:t>
      </w:r>
      <w:r w:rsidRPr="00324181">
        <w:rPr>
          <w:rFonts w:cstheme="minorHAnsi"/>
          <w:b/>
          <w:sz w:val="24"/>
          <w:szCs w:val="24"/>
        </w:rPr>
        <w:t xml:space="preserve">  </w:t>
      </w:r>
      <w:r w:rsidRPr="00324181">
        <w:rPr>
          <w:rFonts w:cstheme="minorHAnsi"/>
          <w:sz w:val="24"/>
          <w:szCs w:val="24"/>
        </w:rPr>
        <w:t>More than one-third of U.S. adults have Metabolic Syndrome (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) which increases risk for cancer and cancer recurrence, cardiovascular disease, diabetes, stroke, and mortality. There have been no studies, however, addressing metabolic syndrome within an Integrative Oncology clinic.  A pilot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clinic was implemented within an Integrative Oncology clinic on January 6, 2020 at an academic hybrid, community-based cancer institute with over 10,500 new patients yearly.</w:t>
      </w:r>
    </w:p>
    <w:p w14:paraId="01640401" w14:textId="77777777" w:rsidR="00324181" w:rsidRPr="00324181" w:rsidRDefault="00324181" w:rsidP="00324181">
      <w:pPr>
        <w:rPr>
          <w:rFonts w:cstheme="minorHAnsi"/>
          <w:b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>Aim</w:t>
      </w:r>
      <w:r w:rsidRPr="00324181">
        <w:rPr>
          <w:rFonts w:cstheme="minorHAnsi"/>
          <w:bCs/>
          <w:sz w:val="24"/>
          <w:szCs w:val="24"/>
        </w:rPr>
        <w:t>:</w:t>
      </w:r>
      <w:r w:rsidRPr="00324181">
        <w:rPr>
          <w:rFonts w:cstheme="minorHAnsi"/>
          <w:b/>
          <w:sz w:val="24"/>
          <w:szCs w:val="24"/>
        </w:rPr>
        <w:t xml:space="preserve"> </w:t>
      </w:r>
      <w:r w:rsidRPr="00324181">
        <w:rPr>
          <w:rFonts w:cstheme="minorHAnsi"/>
          <w:sz w:val="24"/>
          <w:szCs w:val="24"/>
        </w:rPr>
        <w:t xml:space="preserve">The project aim was to determine the feasibility of an integrative medicine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intervention through 1) ability to accrue patients; 2) data collection completeness; 3) compliance rates; and 4) metabolic outcomes.</w:t>
      </w:r>
    </w:p>
    <w:p w14:paraId="74FA42D2" w14:textId="77777777" w:rsidR="00324181" w:rsidRPr="00324181" w:rsidRDefault="00324181" w:rsidP="00324181">
      <w:pPr>
        <w:rPr>
          <w:rFonts w:cstheme="minorHAnsi"/>
          <w:b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>Methodology</w:t>
      </w:r>
      <w:r w:rsidRPr="00324181">
        <w:rPr>
          <w:rFonts w:cstheme="minorHAnsi"/>
          <w:bCs/>
          <w:sz w:val="24"/>
          <w:szCs w:val="24"/>
        </w:rPr>
        <w:t>:</w:t>
      </w:r>
      <w:r w:rsidRPr="00324181">
        <w:rPr>
          <w:rFonts w:cstheme="minorHAnsi"/>
          <w:b/>
          <w:sz w:val="24"/>
          <w:szCs w:val="24"/>
        </w:rPr>
        <w:t xml:space="preserve"> </w:t>
      </w:r>
      <w:r w:rsidRPr="00324181">
        <w:rPr>
          <w:rFonts w:cstheme="minorHAnsi"/>
          <w:sz w:val="24"/>
          <w:szCs w:val="24"/>
        </w:rPr>
        <w:t xml:space="preserve">Ten patients who have finished either breast, GI, endometrial or prostate cancer treatment/or on adjuvant endocrine treatment who meet at least 3 of the 5 NCEP ATP III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parameters (obesity, insulin resistance, hyperglycemia, dyslipidemia, and hypertension) will be recruited. Participants will receive a personalized lifestyle intervention for nutrition, sleep, physical function and fitness, psychosocial issues, supplement and medication review, and integrative and complementary modalities. Metabolic values and patient-reported outcomes will be collected before and tracked after the intervention.</w:t>
      </w:r>
    </w:p>
    <w:p w14:paraId="3FE275CA" w14:textId="77777777" w:rsidR="00324181" w:rsidRPr="00324181" w:rsidRDefault="00324181" w:rsidP="00324181">
      <w:pPr>
        <w:rPr>
          <w:rFonts w:cstheme="minorHAnsi"/>
          <w:bCs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>Results</w:t>
      </w:r>
      <w:r w:rsidRPr="00324181">
        <w:rPr>
          <w:rFonts w:cstheme="minorHAnsi"/>
          <w:bCs/>
          <w:sz w:val="24"/>
          <w:szCs w:val="24"/>
        </w:rPr>
        <w:t xml:space="preserve">: </w:t>
      </w:r>
      <w:r w:rsidRPr="00324181">
        <w:rPr>
          <w:rFonts w:cstheme="minorHAnsi"/>
          <w:sz w:val="24"/>
          <w:szCs w:val="24"/>
        </w:rPr>
        <w:t xml:space="preserve">Design of the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intervention including treatment plans, outcomes for improvements in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and interprofessional team coordination were achieved. Results of the pilot are pending and will inform future program development and research.</w:t>
      </w:r>
    </w:p>
    <w:p w14:paraId="6DCDA35E" w14:textId="77777777" w:rsidR="00324181" w:rsidRPr="00324181" w:rsidRDefault="00324181" w:rsidP="00324181">
      <w:pPr>
        <w:rPr>
          <w:rFonts w:cstheme="minorHAnsi"/>
          <w:b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 xml:space="preserve">Analysis: </w:t>
      </w:r>
      <w:r w:rsidRPr="00324181">
        <w:rPr>
          <w:rFonts w:cstheme="minorHAnsi"/>
          <w:sz w:val="24"/>
          <w:szCs w:val="24"/>
        </w:rPr>
        <w:t xml:space="preserve">If feasible, the integrative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clinic model will advance evidence-based integrative approaches to complex health problems that may be applied in other healthcare settings. Challenges include health behavior modification barriers (e.g. time, energy, motivation) with an intensive treatment approach. </w:t>
      </w:r>
    </w:p>
    <w:p w14:paraId="050136F3" w14:textId="77777777" w:rsidR="00324181" w:rsidRPr="00324181" w:rsidRDefault="00324181" w:rsidP="00324181">
      <w:pPr>
        <w:rPr>
          <w:rFonts w:cstheme="minorHAnsi"/>
          <w:b/>
          <w:sz w:val="24"/>
          <w:szCs w:val="24"/>
        </w:rPr>
      </w:pPr>
      <w:r w:rsidRPr="00324181">
        <w:rPr>
          <w:rFonts w:cstheme="minorHAnsi"/>
          <w:b/>
          <w:sz w:val="24"/>
          <w:szCs w:val="24"/>
        </w:rPr>
        <w:t>Conclusions</w:t>
      </w:r>
      <w:r w:rsidRPr="00324181">
        <w:rPr>
          <w:rFonts w:cstheme="minorHAnsi"/>
          <w:bCs/>
          <w:sz w:val="24"/>
          <w:szCs w:val="24"/>
        </w:rPr>
        <w:t>:</w:t>
      </w:r>
      <w:r w:rsidRPr="00324181">
        <w:rPr>
          <w:rFonts w:cstheme="minorHAnsi"/>
          <w:sz w:val="24"/>
          <w:szCs w:val="24"/>
        </w:rPr>
        <w:t xml:space="preserve"> Without official guidelines, the multidisciplinary team innovated an integrative </w:t>
      </w:r>
      <w:proofErr w:type="spellStart"/>
      <w:r w:rsidRPr="00324181">
        <w:rPr>
          <w:rFonts w:cstheme="minorHAnsi"/>
          <w:sz w:val="24"/>
          <w:szCs w:val="24"/>
        </w:rPr>
        <w:t>MetS</w:t>
      </w:r>
      <w:proofErr w:type="spellEnd"/>
      <w:r w:rsidRPr="00324181">
        <w:rPr>
          <w:rFonts w:cstheme="minorHAnsi"/>
          <w:sz w:val="24"/>
          <w:szCs w:val="24"/>
        </w:rPr>
        <w:t xml:space="preserve"> treatment</w:t>
      </w:r>
      <w:r w:rsidRPr="00324181">
        <w:rPr>
          <w:rStyle w:val="CommentReference"/>
          <w:rFonts w:cstheme="minorHAnsi"/>
          <w:sz w:val="24"/>
          <w:szCs w:val="24"/>
        </w:rPr>
        <w:t xml:space="preserve"> approach </w:t>
      </w:r>
      <w:r w:rsidRPr="00324181">
        <w:rPr>
          <w:rFonts w:cstheme="minorHAnsi"/>
          <w:sz w:val="24"/>
          <w:szCs w:val="24"/>
        </w:rPr>
        <w:t xml:space="preserve">to produce sustained lifestyle improvements.  Such treatment may prevent cardiovascular disease, recurrence or secondary cancers, other morbidities, and improve cancer survivors’ quality of life. </w:t>
      </w:r>
    </w:p>
    <w:p w14:paraId="1AA5CE0A" w14:textId="77777777" w:rsidR="00324181" w:rsidRPr="0082158F" w:rsidRDefault="00324181" w:rsidP="00324181">
      <w:pPr>
        <w:rPr>
          <w:rFonts w:cstheme="minorHAnsi"/>
          <w:i/>
          <w:iCs/>
          <w:sz w:val="18"/>
          <w:szCs w:val="18"/>
        </w:rPr>
      </w:pPr>
      <w:r w:rsidRPr="0082158F">
        <w:rPr>
          <w:rFonts w:cstheme="minorHAnsi"/>
          <w:i/>
          <w:iCs/>
          <w:sz w:val="18"/>
          <w:szCs w:val="18"/>
        </w:rPr>
        <w:t xml:space="preserve">Additional authors: Bailey-Dorton, C., MD, MPH, Greiner, R., PhD, PA-C; </w:t>
      </w:r>
      <w:proofErr w:type="spellStart"/>
      <w:r w:rsidRPr="0082158F">
        <w:rPr>
          <w:rFonts w:cstheme="minorHAnsi"/>
          <w:i/>
          <w:iCs/>
          <w:sz w:val="18"/>
          <w:szCs w:val="18"/>
        </w:rPr>
        <w:t>Yaguda</w:t>
      </w:r>
      <w:proofErr w:type="spellEnd"/>
      <w:r w:rsidRPr="0082158F">
        <w:rPr>
          <w:rFonts w:cstheme="minorHAnsi"/>
          <w:i/>
          <w:iCs/>
          <w:sz w:val="18"/>
          <w:szCs w:val="18"/>
        </w:rPr>
        <w:t xml:space="preserve">, S., MSN, RN; Ellie Muller; Lauren </w:t>
      </w:r>
      <w:proofErr w:type="spellStart"/>
      <w:r w:rsidRPr="0082158F">
        <w:rPr>
          <w:rFonts w:cstheme="minorHAnsi"/>
          <w:i/>
          <w:iCs/>
          <w:sz w:val="18"/>
          <w:szCs w:val="18"/>
        </w:rPr>
        <w:t>Krotz</w:t>
      </w:r>
      <w:proofErr w:type="spellEnd"/>
      <w:r w:rsidRPr="0082158F">
        <w:rPr>
          <w:rFonts w:cstheme="minorHAnsi"/>
          <w:i/>
          <w:iCs/>
          <w:sz w:val="18"/>
          <w:szCs w:val="18"/>
        </w:rPr>
        <w:t>, MHA</w:t>
      </w:r>
    </w:p>
    <w:p w14:paraId="2EE7D704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CE410A"/>
    <w:multiLevelType w:val="hybridMultilevel"/>
    <w:tmpl w:val="0DD27D7C"/>
    <w:lvl w:ilvl="0" w:tplc="6A884B5A">
      <w:start w:val="29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5539A"/>
    <w:multiLevelType w:val="hybridMultilevel"/>
    <w:tmpl w:val="C854E78C"/>
    <w:lvl w:ilvl="0" w:tplc="B1209320">
      <w:start w:val="39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181"/>
    <w:rsid w:val="00324181"/>
    <w:rsid w:val="007825E3"/>
    <w:rsid w:val="0091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CAA17"/>
  <w15:chartTrackingRefBased/>
  <w15:docId w15:val="{64C49F78-1C88-4295-B807-0DA8700E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1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418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1</cp:revision>
  <dcterms:created xsi:type="dcterms:W3CDTF">2020-10-19T18:34:00Z</dcterms:created>
  <dcterms:modified xsi:type="dcterms:W3CDTF">2020-10-19T18:38:00Z</dcterms:modified>
</cp:coreProperties>
</file>