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EE8CFF" w14:textId="3895EFE3" w:rsidR="00445E2A" w:rsidRPr="00445E2A" w:rsidRDefault="00445E2A" w:rsidP="00445E2A">
      <w:pPr>
        <w:pStyle w:val="ListParagraph"/>
        <w:numPr>
          <w:ilvl w:val="0"/>
          <w:numId w:val="2"/>
        </w:numPr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445E2A">
        <w:rPr>
          <w:rFonts w:cstheme="minorHAnsi"/>
          <w:b/>
          <w:bCs/>
          <w:color w:val="000000"/>
        </w:rPr>
        <w:t>mPalliative</w:t>
      </w:r>
      <w:proofErr w:type="spellEnd"/>
      <w:r w:rsidRPr="00445E2A">
        <w:rPr>
          <w:rFonts w:cstheme="minorHAnsi"/>
          <w:b/>
          <w:bCs/>
          <w:color w:val="000000"/>
        </w:rPr>
        <w:t xml:space="preserve"> Care Link: Examination of a digital solution to palliative care coordination among Tanzanian cancer patients</w:t>
      </w:r>
    </w:p>
    <w:p w14:paraId="09A3FE2A" w14:textId="77777777" w:rsidR="00445E2A" w:rsidRPr="0082158F" w:rsidRDefault="00445E2A" w:rsidP="00445E2A">
      <w:pPr>
        <w:pStyle w:val="ListParagraph"/>
        <w:rPr>
          <w:rFonts w:cstheme="minorHAnsi"/>
          <w:b/>
          <w:bCs/>
          <w:sz w:val="24"/>
          <w:szCs w:val="24"/>
        </w:rPr>
      </w:pPr>
    </w:p>
    <w:p w14:paraId="735A378B" w14:textId="77777777" w:rsidR="00445E2A" w:rsidRDefault="00445E2A" w:rsidP="00445E2A">
      <w:pPr>
        <w:pStyle w:val="ListParagraph"/>
        <w:spacing w:after="0" w:line="240" w:lineRule="auto"/>
        <w:ind w:left="0"/>
        <w:contextualSpacing w:val="0"/>
        <w:jc w:val="center"/>
        <w:rPr>
          <w:rFonts w:cstheme="minorHAnsi"/>
          <w:b/>
          <w:bCs/>
          <w:sz w:val="24"/>
          <w:szCs w:val="24"/>
        </w:rPr>
      </w:pPr>
      <w:r w:rsidRPr="0082158F">
        <w:rPr>
          <w:rFonts w:cstheme="minorHAnsi"/>
          <w:b/>
          <w:bCs/>
          <w:sz w:val="24"/>
          <w:szCs w:val="24"/>
        </w:rPr>
        <w:t>Global Integrative Oncology: Use in Cancer Prevention</w:t>
      </w:r>
    </w:p>
    <w:p w14:paraId="6711C8BA" w14:textId="77777777" w:rsidR="00445E2A" w:rsidRPr="00006501" w:rsidRDefault="00445E2A" w:rsidP="00445E2A">
      <w:pPr>
        <w:pStyle w:val="ListParagraph"/>
        <w:spacing w:after="0" w:line="240" w:lineRule="auto"/>
        <w:ind w:left="0"/>
        <w:contextualSpacing w:val="0"/>
        <w:jc w:val="center"/>
        <w:rPr>
          <w:rFonts w:cstheme="minorHAnsi"/>
          <w:b/>
          <w:bCs/>
          <w:sz w:val="24"/>
          <w:szCs w:val="24"/>
        </w:rPr>
      </w:pPr>
    </w:p>
    <w:p w14:paraId="304E83E1" w14:textId="77777777" w:rsidR="00445E2A" w:rsidRPr="0082158F" w:rsidRDefault="00445E2A" w:rsidP="00445E2A">
      <w:pPr>
        <w:rPr>
          <w:rFonts w:cstheme="minorHAnsi"/>
        </w:rPr>
      </w:pPr>
      <w:r w:rsidRPr="007C6731">
        <w:rPr>
          <w:rFonts w:cstheme="minorHAnsi"/>
          <w:b/>
        </w:rPr>
        <w:t>Background</w:t>
      </w:r>
      <w:r>
        <w:rPr>
          <w:rFonts w:cstheme="minorHAnsi"/>
          <w:b/>
        </w:rPr>
        <w:t>:</w:t>
      </w:r>
      <w:r w:rsidRPr="0082158F">
        <w:rPr>
          <w:rFonts w:cstheme="minorHAnsi"/>
          <w:b/>
        </w:rPr>
        <w:t xml:space="preserve"> </w:t>
      </w:r>
      <w:r w:rsidRPr="0082158F">
        <w:rPr>
          <w:rFonts w:cstheme="minorHAnsi"/>
        </w:rPr>
        <w:t>Improved end-of-life symptom control among cancer patients is a Tanzanian public health priority needing innovative solutions. Digital-health holds promise; however, palliative care specialist access is poor. Mobile Palliative Care Link (</w:t>
      </w:r>
      <w:proofErr w:type="spellStart"/>
      <w:r w:rsidRPr="0082158F">
        <w:rPr>
          <w:rFonts w:cstheme="minorHAnsi"/>
        </w:rPr>
        <w:t>mPCL</w:t>
      </w:r>
      <w:proofErr w:type="spellEnd"/>
      <w:r w:rsidRPr="0082158F">
        <w:rPr>
          <w:rFonts w:cstheme="minorHAnsi"/>
        </w:rPr>
        <w:t xml:space="preserve">) is a smartphone application extending specialist access via shared care with local health workers (LHWs). Central to </w:t>
      </w:r>
      <w:proofErr w:type="spellStart"/>
      <w:r w:rsidRPr="0082158F">
        <w:rPr>
          <w:rFonts w:cstheme="minorHAnsi"/>
        </w:rPr>
        <w:t>mPCL</w:t>
      </w:r>
      <w:proofErr w:type="spellEnd"/>
      <w:r w:rsidRPr="0082158F">
        <w:rPr>
          <w:rFonts w:cstheme="minorHAnsi"/>
        </w:rPr>
        <w:t xml:space="preserve"> is the African </w:t>
      </w:r>
      <w:r w:rsidRPr="0082158F">
        <w:rPr>
          <w:rFonts w:cstheme="minorHAnsi"/>
          <w:u w:val="single"/>
        </w:rPr>
        <w:t>P</w:t>
      </w:r>
      <w:r w:rsidRPr="0082158F">
        <w:rPr>
          <w:rFonts w:cstheme="minorHAnsi"/>
        </w:rPr>
        <w:t xml:space="preserve">alliative care </w:t>
      </w:r>
      <w:r w:rsidRPr="0082158F">
        <w:rPr>
          <w:rFonts w:cstheme="minorHAnsi"/>
          <w:u w:val="single"/>
        </w:rPr>
        <w:t>O</w:t>
      </w:r>
      <w:r w:rsidRPr="0082158F">
        <w:rPr>
          <w:rFonts w:cstheme="minorHAnsi"/>
        </w:rPr>
        <w:t xml:space="preserve">utcome </w:t>
      </w:r>
      <w:r w:rsidRPr="0082158F">
        <w:rPr>
          <w:rFonts w:cstheme="minorHAnsi"/>
          <w:u w:val="single"/>
        </w:rPr>
        <w:t>S</w:t>
      </w:r>
      <w:r w:rsidRPr="0082158F">
        <w:rPr>
          <w:rFonts w:cstheme="minorHAnsi"/>
        </w:rPr>
        <w:t xml:space="preserve">cale (POS), adapted for automated mobile symptom assessment/reaction. </w:t>
      </w:r>
    </w:p>
    <w:p w14:paraId="4F260F53" w14:textId="77777777" w:rsidR="00445E2A" w:rsidRPr="0082158F" w:rsidRDefault="00445E2A" w:rsidP="00445E2A">
      <w:pPr>
        <w:rPr>
          <w:rFonts w:cstheme="minorHAnsi"/>
        </w:rPr>
      </w:pPr>
    </w:p>
    <w:p w14:paraId="0226D306" w14:textId="77777777" w:rsidR="00445E2A" w:rsidRPr="0082158F" w:rsidRDefault="00445E2A" w:rsidP="00445E2A">
      <w:pPr>
        <w:rPr>
          <w:rFonts w:cstheme="minorHAnsi"/>
        </w:rPr>
      </w:pPr>
      <w:r w:rsidRPr="007C6731">
        <w:rPr>
          <w:rFonts w:cstheme="minorHAnsi"/>
          <w:b/>
          <w:bCs/>
        </w:rPr>
        <w:t>Objective</w:t>
      </w:r>
      <w:r>
        <w:rPr>
          <w:rFonts w:cstheme="minorHAnsi"/>
        </w:rPr>
        <w:t xml:space="preserve">: </w:t>
      </w:r>
      <w:r w:rsidRPr="0082158F">
        <w:rPr>
          <w:rFonts w:cstheme="minorHAnsi"/>
        </w:rPr>
        <w:t xml:space="preserve">Field-test </w:t>
      </w:r>
      <w:proofErr w:type="spellStart"/>
      <w:r w:rsidRPr="0082158F">
        <w:rPr>
          <w:rFonts w:cstheme="minorHAnsi"/>
        </w:rPr>
        <w:t>mPCL</w:t>
      </w:r>
      <w:proofErr w:type="spellEnd"/>
      <w:r w:rsidRPr="0082158F">
        <w:rPr>
          <w:rFonts w:cstheme="minorHAnsi"/>
        </w:rPr>
        <w:t xml:space="preserve"> among user-groups (patient, specialist, LHW) recruited through an urban Tanzanian cancer hospital.</w:t>
      </w:r>
    </w:p>
    <w:p w14:paraId="267A47ED" w14:textId="77777777" w:rsidR="00445E2A" w:rsidRPr="0082158F" w:rsidRDefault="00445E2A" w:rsidP="00445E2A">
      <w:pPr>
        <w:spacing w:before="100" w:beforeAutospacing="1" w:after="100" w:afterAutospacing="1"/>
        <w:rPr>
          <w:rFonts w:cstheme="minorHAnsi"/>
        </w:rPr>
      </w:pPr>
      <w:r w:rsidRPr="007C6731">
        <w:rPr>
          <w:rFonts w:cstheme="minorHAnsi"/>
          <w:b/>
          <w:bCs/>
        </w:rPr>
        <w:t>Methods</w:t>
      </w:r>
      <w:r>
        <w:rPr>
          <w:rFonts w:cstheme="minorHAnsi"/>
          <w:b/>
          <w:bCs/>
        </w:rPr>
        <w:t>:</w:t>
      </w:r>
      <w:r w:rsidRPr="0082158F">
        <w:rPr>
          <w:rFonts w:cstheme="minorHAnsi"/>
        </w:rPr>
        <w:t xml:space="preserve"> Untreatable adult cancer patients were randomized at hospital discharge to use </w:t>
      </w:r>
      <w:proofErr w:type="spellStart"/>
      <w:r w:rsidRPr="0082158F">
        <w:rPr>
          <w:rFonts w:cstheme="minorHAnsi"/>
        </w:rPr>
        <w:t>mPCL</w:t>
      </w:r>
      <w:proofErr w:type="spellEnd"/>
      <w:r w:rsidRPr="0082158F">
        <w:rPr>
          <w:rFonts w:cstheme="minorHAnsi"/>
        </w:rPr>
        <w:t xml:space="preserve"> versus phone-contact POS collection. Baseline sociodemographic, clinical and POS data were collected. 2x/week post-discharge, POS responses were tracked/reacted to via </w:t>
      </w:r>
      <w:proofErr w:type="spellStart"/>
      <w:r w:rsidRPr="0082158F">
        <w:rPr>
          <w:rFonts w:cstheme="minorHAnsi"/>
        </w:rPr>
        <w:t>mPCL</w:t>
      </w:r>
      <w:proofErr w:type="spellEnd"/>
      <w:r w:rsidRPr="0082158F">
        <w:rPr>
          <w:rFonts w:cstheme="minorHAnsi"/>
        </w:rPr>
        <w:t xml:space="preserve"> versus via phone-contact from study personnel among the </w:t>
      </w:r>
      <w:proofErr w:type="spellStart"/>
      <w:r w:rsidRPr="0082158F">
        <w:rPr>
          <w:rFonts w:cstheme="minorHAnsi"/>
        </w:rPr>
        <w:t>mPCL</w:t>
      </w:r>
      <w:proofErr w:type="spellEnd"/>
      <w:r w:rsidRPr="0082158F">
        <w:rPr>
          <w:rFonts w:cstheme="minorHAnsi"/>
        </w:rPr>
        <w:t xml:space="preserve"> and non-</w:t>
      </w:r>
      <w:proofErr w:type="spellStart"/>
      <w:r w:rsidRPr="0082158F">
        <w:rPr>
          <w:rFonts w:cstheme="minorHAnsi"/>
        </w:rPr>
        <w:t>mPCL</w:t>
      </w:r>
      <w:proofErr w:type="spellEnd"/>
      <w:r w:rsidRPr="0082158F">
        <w:rPr>
          <w:rFonts w:cstheme="minorHAnsi"/>
        </w:rPr>
        <w:t xml:space="preserve"> arms, respectively for up to 4 months. Symptoms and end-of-study care satisfaction were analyzed in both groups with results compared.   </w:t>
      </w:r>
    </w:p>
    <w:p w14:paraId="3C261229" w14:textId="77777777" w:rsidR="00445E2A" w:rsidRPr="0082158F" w:rsidRDefault="00445E2A" w:rsidP="00445E2A">
      <w:pPr>
        <w:spacing w:before="100" w:beforeAutospacing="1" w:after="100" w:afterAutospacing="1"/>
        <w:rPr>
          <w:rFonts w:cstheme="minorHAnsi"/>
        </w:rPr>
      </w:pPr>
      <w:r w:rsidRPr="007C6731">
        <w:rPr>
          <w:rFonts w:cstheme="minorHAnsi"/>
          <w:b/>
          <w:bCs/>
        </w:rPr>
        <w:t>Results</w:t>
      </w:r>
      <w:r>
        <w:rPr>
          <w:rFonts w:cstheme="minorHAnsi"/>
          <w:b/>
          <w:bCs/>
        </w:rPr>
        <w:t>:</w:t>
      </w:r>
      <w:r w:rsidRPr="0082158F">
        <w:rPr>
          <w:rFonts w:cstheme="minorHAnsi"/>
        </w:rPr>
        <w:t xml:space="preserve"> 98 participants completed study (</w:t>
      </w:r>
      <w:r w:rsidRPr="0082158F">
        <w:rPr>
          <w:rFonts w:cstheme="minorHAnsi"/>
          <w:i/>
          <w:iCs/>
        </w:rPr>
        <w:t>n</w:t>
      </w:r>
      <w:r w:rsidRPr="0082158F">
        <w:rPr>
          <w:rFonts w:cstheme="minorHAnsi"/>
        </w:rPr>
        <w:t xml:space="preserve">=49/arm).  There were more women, greater numbers of cervical cancer patients and higher use of discharge morphine in the </w:t>
      </w:r>
      <w:proofErr w:type="spellStart"/>
      <w:r w:rsidRPr="0082158F">
        <w:rPr>
          <w:rFonts w:cstheme="minorHAnsi"/>
        </w:rPr>
        <w:t>mPCL</w:t>
      </w:r>
      <w:proofErr w:type="spellEnd"/>
      <w:r w:rsidRPr="0082158F">
        <w:rPr>
          <w:rFonts w:cstheme="minorHAnsi"/>
        </w:rPr>
        <w:t xml:space="preserve"> vs. phone-contact group. Near-equal numbers of participants/arm died in the study period. POS-measured symptoms were lower in the phone-contact group (</w:t>
      </w:r>
      <w:r w:rsidRPr="0082158F">
        <w:rPr>
          <w:rFonts w:cstheme="minorHAnsi"/>
          <w:i/>
          <w:iCs/>
        </w:rPr>
        <w:t>p</w:t>
      </w:r>
      <w:r w:rsidRPr="0082158F">
        <w:rPr>
          <w:rFonts w:cstheme="minorHAnsi"/>
        </w:rPr>
        <w:t xml:space="preserve"> = 0.0001) and symptom scores decreased over time in both groups (</w:t>
      </w:r>
      <w:r w:rsidRPr="0082158F">
        <w:rPr>
          <w:rFonts w:cstheme="minorHAnsi"/>
          <w:i/>
        </w:rPr>
        <w:t>p</w:t>
      </w:r>
      <w:r w:rsidRPr="0082158F">
        <w:rPr>
          <w:rFonts w:cstheme="minorHAnsi"/>
        </w:rPr>
        <w:t xml:space="preserve"> = 0.0002); however, change in symptoms over time did not vary between groups (</w:t>
      </w:r>
      <w:r w:rsidRPr="0082158F">
        <w:rPr>
          <w:rFonts w:cstheme="minorHAnsi"/>
          <w:i/>
          <w:iCs/>
        </w:rPr>
        <w:t>p</w:t>
      </w:r>
      <w:r w:rsidRPr="0082158F">
        <w:rPr>
          <w:rFonts w:cstheme="minorHAnsi"/>
        </w:rPr>
        <w:t xml:space="preserve">=0.40). Care satisfaction was high in both groups with higher satisfaction in response to questions/concerns in the phone-contact group and greater spiritual support in the </w:t>
      </w:r>
      <w:proofErr w:type="spellStart"/>
      <w:r w:rsidRPr="0082158F">
        <w:rPr>
          <w:rFonts w:cstheme="minorHAnsi"/>
        </w:rPr>
        <w:t>mPCL</w:t>
      </w:r>
      <w:proofErr w:type="spellEnd"/>
      <w:r w:rsidRPr="0082158F">
        <w:rPr>
          <w:rFonts w:cstheme="minorHAnsi"/>
        </w:rPr>
        <w:t xml:space="preserve"> group. </w:t>
      </w:r>
    </w:p>
    <w:p w14:paraId="1B938F2E" w14:textId="77777777" w:rsidR="00445E2A" w:rsidRPr="0082158F" w:rsidRDefault="00445E2A" w:rsidP="00445E2A">
      <w:pPr>
        <w:spacing w:before="100" w:beforeAutospacing="1" w:after="100" w:afterAutospacing="1"/>
        <w:rPr>
          <w:rFonts w:cstheme="minorHAnsi"/>
        </w:rPr>
      </w:pPr>
      <w:r w:rsidRPr="007C6731">
        <w:rPr>
          <w:rFonts w:cstheme="minorHAnsi"/>
          <w:b/>
          <w:bCs/>
        </w:rPr>
        <w:t>Conclusion</w:t>
      </w:r>
      <w:r>
        <w:rPr>
          <w:rFonts w:cstheme="minorHAnsi"/>
          <w:b/>
          <w:bCs/>
        </w:rPr>
        <w:t>:</w:t>
      </w:r>
      <w:r w:rsidRPr="0082158F">
        <w:rPr>
          <w:rFonts w:cstheme="minorHAnsi"/>
        </w:rPr>
        <w:t xml:space="preserve"> Although intervention arm symptom scores were higher across the study period, between-group sociodemographic/clinical differences make it difficult to compare outcomes. Post-intervention care quality assessment revealed near-equal satisfaction between the two groups, supporting need for a larger randomized study of </w:t>
      </w:r>
      <w:proofErr w:type="spellStart"/>
      <w:r w:rsidRPr="0082158F">
        <w:rPr>
          <w:rFonts w:cstheme="minorHAnsi"/>
        </w:rPr>
        <w:t>mPCL</w:t>
      </w:r>
      <w:proofErr w:type="spellEnd"/>
      <w:r w:rsidRPr="0082158F">
        <w:rPr>
          <w:rFonts w:cstheme="minorHAnsi"/>
        </w:rPr>
        <w:t xml:space="preserve"> </w:t>
      </w:r>
      <w:proofErr w:type="gramStart"/>
      <w:r w:rsidRPr="0082158F">
        <w:rPr>
          <w:rFonts w:cstheme="minorHAnsi"/>
        </w:rPr>
        <w:t>as a means to</w:t>
      </w:r>
      <w:proofErr w:type="gramEnd"/>
      <w:r w:rsidRPr="0082158F">
        <w:rPr>
          <w:rFonts w:cstheme="minorHAnsi"/>
        </w:rPr>
        <w:t xml:space="preserve"> improve user-group communication with the goal of remote symptom management in under-resourced settings. </w:t>
      </w:r>
    </w:p>
    <w:p w14:paraId="1340E82E" w14:textId="77777777" w:rsidR="009134EA" w:rsidRDefault="009134EA"/>
    <w:sectPr w:rsidR="009134EA" w:rsidSect="007825E3">
      <w:pgSz w:w="12240" w:h="15840" w:code="1"/>
      <w:pgMar w:top="1440" w:right="1440" w:bottom="1440" w:left="1440" w:header="720" w:footer="720" w:gutter="0"/>
      <w:paperSrc w:first="15" w:other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CE410A"/>
    <w:multiLevelType w:val="hybridMultilevel"/>
    <w:tmpl w:val="4FF835DA"/>
    <w:lvl w:ilvl="0" w:tplc="5E66D4C2">
      <w:start w:val="29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1F5E13"/>
    <w:multiLevelType w:val="hybridMultilevel"/>
    <w:tmpl w:val="672A21D4"/>
    <w:lvl w:ilvl="0" w:tplc="9A3C9818">
      <w:start w:val="36"/>
      <w:numFmt w:val="decimal"/>
      <w:lvlText w:val="%1)"/>
      <w:lvlJc w:val="left"/>
      <w:pPr>
        <w:ind w:left="720" w:hanging="360"/>
      </w:pPr>
      <w:rPr>
        <w:rFonts w:eastAsiaTheme="minorHAnsi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E2A"/>
    <w:rsid w:val="00445E2A"/>
    <w:rsid w:val="007825E3"/>
    <w:rsid w:val="0091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7A796"/>
  <w15:chartTrackingRefBased/>
  <w15:docId w15:val="{F7618706-8699-497A-AA9E-08BFCD7D1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E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5E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Freer</dc:creator>
  <cp:keywords/>
  <dc:description/>
  <cp:lastModifiedBy>Jessica Freer</cp:lastModifiedBy>
  <cp:revision>1</cp:revision>
  <dcterms:created xsi:type="dcterms:W3CDTF">2020-10-19T18:22:00Z</dcterms:created>
  <dcterms:modified xsi:type="dcterms:W3CDTF">2020-10-19T18:22:00Z</dcterms:modified>
</cp:coreProperties>
</file>