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3B430" w14:textId="49F644A7" w:rsidR="00FC2E02" w:rsidRPr="001F345C" w:rsidRDefault="00FC2E02" w:rsidP="00FC2E02">
      <w:pPr>
        <w:pStyle w:val="NormalWeb"/>
        <w:numPr>
          <w:ilvl w:val="0"/>
          <w:numId w:val="2"/>
        </w:numPr>
        <w:jc w:val="center"/>
        <w:rPr>
          <w:rFonts w:asciiTheme="majorHAnsi" w:hAnsiTheme="majorHAnsi" w:cstheme="majorHAnsi"/>
          <w:b/>
          <w:bCs/>
          <w:sz w:val="23"/>
          <w:szCs w:val="23"/>
          <w:lang w:val="en-US"/>
        </w:rPr>
      </w:pPr>
      <w:r w:rsidRPr="001F345C">
        <w:rPr>
          <w:rFonts w:asciiTheme="majorHAnsi" w:hAnsiTheme="majorHAnsi" w:cstheme="majorHAnsi"/>
          <w:b/>
          <w:bCs/>
          <w:sz w:val="23"/>
          <w:szCs w:val="23"/>
          <w:lang w:val="en-US"/>
        </w:rPr>
        <w:t xml:space="preserve">Safety Evaluation in Healthy Colombian Volunteers of P2Et Extract Obtained from </w:t>
      </w:r>
      <w:r w:rsidRPr="001F345C">
        <w:rPr>
          <w:rFonts w:asciiTheme="majorHAnsi" w:hAnsiTheme="majorHAnsi" w:cstheme="majorHAnsi"/>
          <w:b/>
          <w:bCs/>
          <w:i/>
          <w:iCs/>
          <w:sz w:val="23"/>
          <w:szCs w:val="23"/>
          <w:lang w:val="en-US"/>
        </w:rPr>
        <w:t>Caesalpinia Spinosa</w:t>
      </w:r>
      <w:r w:rsidRPr="001F345C">
        <w:rPr>
          <w:rFonts w:asciiTheme="majorHAnsi" w:hAnsiTheme="majorHAnsi" w:cstheme="majorHAnsi"/>
          <w:b/>
          <w:bCs/>
          <w:sz w:val="23"/>
          <w:szCs w:val="23"/>
          <w:lang w:val="en-US"/>
        </w:rPr>
        <w:t>: Design 3+3 Phase I Clinical Trial</w:t>
      </w:r>
    </w:p>
    <w:p w14:paraId="40D45F04" w14:textId="77777777" w:rsidR="00FC2E02" w:rsidRPr="001F345C" w:rsidRDefault="00FC2E02" w:rsidP="00FC2E02">
      <w:pPr>
        <w:pStyle w:val="NormalWeb"/>
        <w:ind w:left="720"/>
        <w:jc w:val="center"/>
        <w:rPr>
          <w:rFonts w:asciiTheme="majorHAnsi" w:hAnsiTheme="majorHAnsi" w:cstheme="majorHAnsi"/>
          <w:b/>
          <w:bCs/>
          <w:sz w:val="23"/>
          <w:szCs w:val="23"/>
          <w:lang w:val="en-US"/>
        </w:rPr>
      </w:pPr>
      <w:r w:rsidRPr="001F345C">
        <w:rPr>
          <w:rFonts w:asciiTheme="majorHAnsi" w:hAnsiTheme="majorHAnsi" w:cstheme="majorHAnsi"/>
          <w:b/>
          <w:bCs/>
          <w:sz w:val="23"/>
          <w:szCs w:val="23"/>
          <w:lang w:val="en-US"/>
        </w:rPr>
        <w:t>Global Use of Natural Products in Cancer Patient Management</w:t>
      </w:r>
    </w:p>
    <w:p w14:paraId="2899296B" w14:textId="77777777" w:rsidR="001F345C" w:rsidRPr="001F345C" w:rsidRDefault="00FC2E02" w:rsidP="00FC2E02">
      <w:pPr>
        <w:jc w:val="both"/>
        <w:rPr>
          <w:rFonts w:asciiTheme="majorHAnsi" w:hAnsiTheme="majorHAnsi" w:cstheme="majorHAnsi"/>
          <w:color w:val="000000" w:themeColor="text1"/>
          <w:sz w:val="23"/>
          <w:szCs w:val="23"/>
        </w:rPr>
      </w:pPr>
      <w:r w:rsidRPr="001F345C">
        <w:rPr>
          <w:rFonts w:asciiTheme="majorHAnsi" w:hAnsiTheme="majorHAnsi" w:cstheme="majorHAnsi"/>
          <w:b/>
          <w:bCs/>
          <w:color w:val="000000" w:themeColor="text1"/>
          <w:sz w:val="23"/>
          <w:szCs w:val="23"/>
        </w:rPr>
        <w:t>Background:</w:t>
      </w:r>
      <w:r w:rsidRPr="001F345C">
        <w:rPr>
          <w:rFonts w:asciiTheme="majorHAnsi" w:hAnsiTheme="majorHAnsi" w:cstheme="majorHAnsi"/>
          <w:color w:val="000000" w:themeColor="text1"/>
          <w:sz w:val="23"/>
          <w:szCs w:val="23"/>
        </w:rPr>
        <w:t xml:space="preserve"> The P2Et extract derived from </w:t>
      </w:r>
      <w:r w:rsidRPr="001F345C">
        <w:rPr>
          <w:rFonts w:asciiTheme="majorHAnsi" w:hAnsiTheme="majorHAnsi" w:cstheme="majorHAnsi"/>
          <w:i/>
          <w:iCs/>
          <w:color w:val="000000" w:themeColor="text1"/>
          <w:sz w:val="23"/>
          <w:szCs w:val="23"/>
        </w:rPr>
        <w:t>Caesalpinia spinosa</w:t>
      </w:r>
      <w:r w:rsidRPr="001F345C">
        <w:rPr>
          <w:rFonts w:asciiTheme="majorHAnsi" w:hAnsiTheme="majorHAnsi" w:cstheme="majorHAnsi"/>
          <w:color w:val="000000" w:themeColor="text1"/>
          <w:sz w:val="23"/>
          <w:szCs w:val="23"/>
        </w:rPr>
        <w:t xml:space="preserve"> had antitumor and immunomodulatory activity reported in breast cancer, </w:t>
      </w:r>
      <w:proofErr w:type="gramStart"/>
      <w:r w:rsidRPr="001F345C">
        <w:rPr>
          <w:rFonts w:asciiTheme="majorHAnsi" w:hAnsiTheme="majorHAnsi" w:cstheme="majorHAnsi"/>
          <w:color w:val="000000" w:themeColor="text1"/>
          <w:sz w:val="23"/>
          <w:szCs w:val="23"/>
        </w:rPr>
        <w:t>leukemia</w:t>
      </w:r>
      <w:proofErr w:type="gramEnd"/>
      <w:r w:rsidRPr="001F345C">
        <w:rPr>
          <w:rFonts w:asciiTheme="majorHAnsi" w:hAnsiTheme="majorHAnsi" w:cstheme="majorHAnsi"/>
          <w:color w:val="000000" w:themeColor="text1"/>
          <w:sz w:val="23"/>
          <w:szCs w:val="23"/>
        </w:rPr>
        <w:t xml:space="preserve"> and melanoma. In healthy mice was observed that P2Et modulates immune response. Protective effects have been reported in healthy humans, but they could have risk of toxicity. </w:t>
      </w:r>
    </w:p>
    <w:p w14:paraId="46489EDA" w14:textId="77777777" w:rsidR="001F345C" w:rsidRPr="001F345C" w:rsidRDefault="00FC2E02" w:rsidP="00FC2E02">
      <w:pPr>
        <w:jc w:val="both"/>
        <w:rPr>
          <w:rFonts w:asciiTheme="majorHAnsi" w:hAnsiTheme="majorHAnsi" w:cstheme="majorHAnsi"/>
          <w:color w:val="000000" w:themeColor="text1"/>
          <w:sz w:val="23"/>
          <w:szCs w:val="23"/>
        </w:rPr>
      </w:pPr>
      <w:r w:rsidRPr="001F345C">
        <w:rPr>
          <w:rFonts w:asciiTheme="majorHAnsi" w:hAnsiTheme="majorHAnsi" w:cstheme="majorHAnsi"/>
          <w:b/>
          <w:bCs/>
          <w:color w:val="000000" w:themeColor="text1"/>
          <w:sz w:val="23"/>
          <w:szCs w:val="23"/>
        </w:rPr>
        <w:t>Aim:</w:t>
      </w:r>
      <w:r w:rsidRPr="001F345C">
        <w:rPr>
          <w:rFonts w:asciiTheme="majorHAnsi" w:hAnsiTheme="majorHAnsi" w:cstheme="majorHAnsi"/>
          <w:color w:val="000000" w:themeColor="text1"/>
          <w:sz w:val="23"/>
          <w:szCs w:val="23"/>
        </w:rPr>
        <w:t xml:space="preserve">  To evaluate the safety and maximum tolerated dose (MDT) of P2Et extract in Colombian healthy volunteers. </w:t>
      </w:r>
    </w:p>
    <w:p w14:paraId="6BB75627" w14:textId="77777777" w:rsidR="001F345C" w:rsidRPr="001F345C" w:rsidRDefault="00FC2E02" w:rsidP="00FC2E02">
      <w:pPr>
        <w:jc w:val="both"/>
        <w:rPr>
          <w:rFonts w:asciiTheme="majorHAnsi" w:hAnsiTheme="majorHAnsi" w:cstheme="majorHAnsi"/>
          <w:color w:val="000000" w:themeColor="text1"/>
          <w:sz w:val="23"/>
          <w:szCs w:val="23"/>
        </w:rPr>
      </w:pPr>
      <w:r w:rsidRPr="001F345C">
        <w:rPr>
          <w:rFonts w:asciiTheme="majorHAnsi" w:hAnsiTheme="majorHAnsi" w:cstheme="majorHAnsi"/>
          <w:b/>
          <w:bCs/>
          <w:color w:val="000000" w:themeColor="text1"/>
          <w:sz w:val="23"/>
          <w:szCs w:val="23"/>
        </w:rPr>
        <w:t>Methodology:</w:t>
      </w:r>
      <w:r w:rsidRPr="001F345C">
        <w:rPr>
          <w:rFonts w:asciiTheme="majorHAnsi" w:hAnsiTheme="majorHAnsi" w:cstheme="majorHAnsi"/>
          <w:color w:val="000000" w:themeColor="text1"/>
          <w:sz w:val="23"/>
          <w:szCs w:val="23"/>
        </w:rPr>
        <w:t xml:space="preserve"> Phase 1 clinical trial, open labelled, single arm, dose-escalation design 3 +3 study. It was conducted in clinical research center from Hospital Universitario San Ignacio (Bogota, Colombia). Healthy volunteers were included who met the key eligibility criteria, over 18 years old, without multi-organic dysfunction, use of phytomedicines, history of substance abuse or smokers. P2Et extract was administrated in capsules of 600 mg orally daily </w:t>
      </w:r>
      <w:proofErr w:type="gramStart"/>
      <w:r w:rsidRPr="001F345C">
        <w:rPr>
          <w:rFonts w:asciiTheme="majorHAnsi" w:hAnsiTheme="majorHAnsi" w:cstheme="majorHAnsi"/>
          <w:color w:val="000000" w:themeColor="text1"/>
          <w:sz w:val="23"/>
          <w:szCs w:val="23"/>
        </w:rPr>
        <w:t>during</w:t>
      </w:r>
      <w:proofErr w:type="gramEnd"/>
      <w:r w:rsidRPr="001F345C">
        <w:rPr>
          <w:rFonts w:asciiTheme="majorHAnsi" w:hAnsiTheme="majorHAnsi" w:cstheme="majorHAnsi"/>
          <w:color w:val="000000" w:themeColor="text1"/>
          <w:sz w:val="23"/>
          <w:szCs w:val="23"/>
        </w:rPr>
        <w:t xml:space="preserve"> 28 days according to dosage level. Adverse events (AEs) were evaluated based on the National Institute of Health Common Terminology Criteria for Adverse Events (CTCAE) version 4.0 and general measurements of health status were performed. </w:t>
      </w:r>
    </w:p>
    <w:p w14:paraId="51E4A9BE" w14:textId="77777777" w:rsidR="001F345C" w:rsidRPr="001F345C" w:rsidRDefault="00FC2E02" w:rsidP="00FC2E02">
      <w:pPr>
        <w:jc w:val="both"/>
        <w:rPr>
          <w:rFonts w:asciiTheme="majorHAnsi" w:hAnsiTheme="majorHAnsi" w:cstheme="majorHAnsi"/>
          <w:color w:val="000000" w:themeColor="text1"/>
          <w:sz w:val="23"/>
          <w:szCs w:val="23"/>
        </w:rPr>
      </w:pPr>
      <w:r w:rsidRPr="001F345C">
        <w:rPr>
          <w:rFonts w:asciiTheme="majorHAnsi" w:hAnsiTheme="majorHAnsi" w:cstheme="majorHAnsi"/>
          <w:b/>
          <w:bCs/>
          <w:color w:val="000000" w:themeColor="text1"/>
          <w:sz w:val="23"/>
          <w:szCs w:val="23"/>
        </w:rPr>
        <w:t xml:space="preserve">Results: </w:t>
      </w:r>
      <w:r w:rsidRPr="001F345C">
        <w:rPr>
          <w:rFonts w:asciiTheme="majorHAnsi" w:hAnsiTheme="majorHAnsi" w:cstheme="majorHAnsi"/>
          <w:color w:val="000000" w:themeColor="text1"/>
          <w:sz w:val="23"/>
          <w:szCs w:val="23"/>
        </w:rPr>
        <w:t xml:space="preserve">MDT for P2Et extract was 600 mg dose, AEs most frequency were gastrointestinal without significant changes in clinical parameters assessed. </w:t>
      </w:r>
    </w:p>
    <w:p w14:paraId="537BBEFC" w14:textId="77777777" w:rsidR="001F345C" w:rsidRPr="001F345C" w:rsidRDefault="00FC2E02" w:rsidP="00FC2E02">
      <w:pPr>
        <w:jc w:val="both"/>
        <w:rPr>
          <w:rFonts w:asciiTheme="majorHAnsi" w:hAnsiTheme="majorHAnsi" w:cstheme="majorHAnsi"/>
          <w:color w:val="000000" w:themeColor="text1"/>
          <w:sz w:val="23"/>
          <w:szCs w:val="23"/>
        </w:rPr>
      </w:pPr>
      <w:r w:rsidRPr="001F345C">
        <w:rPr>
          <w:rFonts w:asciiTheme="majorHAnsi" w:hAnsiTheme="majorHAnsi" w:cstheme="majorHAnsi"/>
          <w:b/>
          <w:bCs/>
          <w:color w:val="000000" w:themeColor="text1"/>
          <w:sz w:val="23"/>
          <w:szCs w:val="23"/>
        </w:rPr>
        <w:t xml:space="preserve">Analysis: </w:t>
      </w:r>
      <w:r w:rsidRPr="001F345C">
        <w:rPr>
          <w:rFonts w:asciiTheme="majorHAnsi" w:hAnsiTheme="majorHAnsi" w:cstheme="majorHAnsi"/>
          <w:color w:val="000000" w:themeColor="text1"/>
          <w:sz w:val="23"/>
          <w:szCs w:val="23"/>
        </w:rPr>
        <w:t xml:space="preserve">The trial and inform consent form was approved by Hospital San Ignacio independent ethics committee and regulatory authority INVIMA. Trial was registered in clinical trial No. NCT03663881. Analysis by intention to treat was performed, data were expressed as mean (± SE) and median (ranges) with percentage of change between baseline and end visit. </w:t>
      </w:r>
    </w:p>
    <w:p w14:paraId="2BE6FFDC" w14:textId="77777777" w:rsidR="001F345C" w:rsidRPr="001F345C" w:rsidRDefault="00FC2E02" w:rsidP="00FC2E02">
      <w:pPr>
        <w:jc w:val="both"/>
        <w:rPr>
          <w:rFonts w:asciiTheme="majorHAnsi" w:hAnsiTheme="majorHAnsi" w:cstheme="majorHAnsi"/>
          <w:color w:val="000000" w:themeColor="text1"/>
          <w:sz w:val="23"/>
          <w:szCs w:val="23"/>
        </w:rPr>
      </w:pPr>
      <w:r w:rsidRPr="001F345C">
        <w:rPr>
          <w:rFonts w:asciiTheme="majorHAnsi" w:hAnsiTheme="majorHAnsi" w:cstheme="majorHAnsi"/>
          <w:b/>
          <w:bCs/>
          <w:color w:val="000000" w:themeColor="text1"/>
          <w:sz w:val="23"/>
          <w:szCs w:val="23"/>
        </w:rPr>
        <w:t>Results:</w:t>
      </w:r>
      <w:r w:rsidRPr="001F345C">
        <w:rPr>
          <w:rFonts w:asciiTheme="majorHAnsi" w:hAnsiTheme="majorHAnsi" w:cstheme="majorHAnsi"/>
          <w:color w:val="000000" w:themeColor="text1"/>
          <w:sz w:val="23"/>
          <w:szCs w:val="23"/>
        </w:rPr>
        <w:t xml:space="preserve"> 7 healthy volunteer subjects were enrolled. Median of age was 33 years; adherence was 100% in subjects who completed level 1 dosage. There were no severe adverse events, 94.6% of AE were grade 1, and  AE less frequent than 5% like </w:t>
      </w:r>
      <w:proofErr w:type="spellStart"/>
      <w:r w:rsidRPr="001F345C">
        <w:rPr>
          <w:rFonts w:asciiTheme="majorHAnsi" w:hAnsiTheme="majorHAnsi" w:cstheme="majorHAnsi"/>
          <w:color w:val="000000" w:themeColor="text1"/>
          <w:sz w:val="23"/>
          <w:szCs w:val="23"/>
        </w:rPr>
        <w:t>adynamia</w:t>
      </w:r>
      <w:proofErr w:type="spellEnd"/>
      <w:r w:rsidRPr="001F345C">
        <w:rPr>
          <w:rFonts w:asciiTheme="majorHAnsi" w:hAnsiTheme="majorHAnsi" w:cstheme="majorHAnsi"/>
          <w:color w:val="000000" w:themeColor="text1"/>
          <w:sz w:val="23"/>
          <w:szCs w:val="23"/>
        </w:rPr>
        <w:t xml:space="preserve">, asthenia, constipation, odynophagia, reflux and viral rhinopharyngitis, most of AE had a reasonable possibility of relationship with study product (83.8%). </w:t>
      </w:r>
    </w:p>
    <w:p w14:paraId="2E4E0488" w14:textId="4D5AB538" w:rsidR="00FC2E02" w:rsidRPr="001F345C" w:rsidRDefault="00FC2E02" w:rsidP="00FC2E02">
      <w:pPr>
        <w:jc w:val="both"/>
        <w:rPr>
          <w:rFonts w:asciiTheme="majorHAnsi" w:hAnsiTheme="majorHAnsi" w:cstheme="majorHAnsi"/>
          <w:sz w:val="23"/>
          <w:szCs w:val="23"/>
        </w:rPr>
      </w:pPr>
      <w:r w:rsidRPr="001F345C">
        <w:rPr>
          <w:rFonts w:asciiTheme="majorHAnsi" w:hAnsiTheme="majorHAnsi" w:cstheme="majorHAnsi"/>
          <w:b/>
          <w:bCs/>
          <w:color w:val="000000" w:themeColor="text1"/>
          <w:sz w:val="23"/>
          <w:szCs w:val="23"/>
        </w:rPr>
        <w:t>Conclusions:</w:t>
      </w:r>
      <w:r w:rsidRPr="001F345C">
        <w:rPr>
          <w:rFonts w:asciiTheme="majorHAnsi" w:hAnsiTheme="majorHAnsi" w:cstheme="majorHAnsi"/>
          <w:color w:val="000000" w:themeColor="text1"/>
          <w:sz w:val="23"/>
          <w:szCs w:val="23"/>
        </w:rPr>
        <w:t xml:space="preserve"> Oral administration of P2Et extract was safe in healthy humans with a maximum tolerated dose of 600 mg. There was no severe toxicity, most of AE were mild, without significant changes in the safety parameters evaluated.</w:t>
      </w:r>
    </w:p>
    <w:p w14:paraId="0210945A" w14:textId="77777777" w:rsidR="00FC2E02" w:rsidRPr="008C2847" w:rsidRDefault="00FC2E02" w:rsidP="00FC2E02">
      <w:pPr>
        <w:jc w:val="both"/>
        <w:rPr>
          <w:rFonts w:asciiTheme="majorHAnsi" w:hAnsiTheme="majorHAnsi" w:cstheme="majorHAnsi"/>
          <w:i/>
          <w:iCs/>
          <w:sz w:val="18"/>
          <w:szCs w:val="18"/>
          <w:lang w:val="es-ES_tradnl"/>
        </w:rPr>
      </w:pPr>
      <w:r w:rsidRPr="008C2847">
        <w:rPr>
          <w:rFonts w:asciiTheme="majorHAnsi" w:hAnsiTheme="majorHAnsi" w:cstheme="majorHAnsi"/>
          <w:i/>
          <w:iCs/>
          <w:sz w:val="18"/>
          <w:szCs w:val="18"/>
          <w:lang w:val="es-ES_tradnl"/>
        </w:rPr>
        <w:t>María I Duran</w:t>
      </w:r>
      <w:r w:rsidRPr="008C2847">
        <w:rPr>
          <w:rFonts w:asciiTheme="majorHAnsi" w:hAnsiTheme="majorHAnsi" w:cstheme="majorHAnsi"/>
          <w:i/>
          <w:iCs/>
          <w:sz w:val="18"/>
          <w:szCs w:val="18"/>
          <w:vertAlign w:val="superscript"/>
          <w:lang w:val="es-ES_tradnl"/>
        </w:rPr>
        <w:t>1</w:t>
      </w:r>
      <w:r w:rsidRPr="008C2847">
        <w:rPr>
          <w:rFonts w:asciiTheme="majorHAnsi" w:hAnsiTheme="majorHAnsi" w:cstheme="majorHAnsi"/>
          <w:i/>
          <w:iCs/>
          <w:sz w:val="18"/>
          <w:szCs w:val="18"/>
          <w:lang w:val="es-ES_tradnl"/>
        </w:rPr>
        <w:t>, Ricardo Ballesteros</w:t>
      </w:r>
      <w:r w:rsidRPr="008C2847">
        <w:rPr>
          <w:rFonts w:asciiTheme="majorHAnsi" w:hAnsiTheme="majorHAnsi" w:cstheme="majorHAnsi"/>
          <w:i/>
          <w:iCs/>
          <w:sz w:val="18"/>
          <w:szCs w:val="18"/>
          <w:vertAlign w:val="superscript"/>
          <w:lang w:val="es-ES_tradnl"/>
        </w:rPr>
        <w:t>1</w:t>
      </w:r>
      <w:r w:rsidRPr="008C2847">
        <w:rPr>
          <w:rFonts w:asciiTheme="majorHAnsi" w:hAnsiTheme="majorHAnsi" w:cstheme="majorHAnsi"/>
          <w:i/>
          <w:iCs/>
          <w:sz w:val="18"/>
          <w:szCs w:val="18"/>
          <w:lang w:val="es-ES_tradnl"/>
        </w:rPr>
        <w:t>, Lilian Torregrosa</w:t>
      </w:r>
      <w:r w:rsidRPr="008C2847">
        <w:rPr>
          <w:rFonts w:asciiTheme="majorHAnsi" w:hAnsiTheme="majorHAnsi" w:cstheme="majorHAnsi"/>
          <w:i/>
          <w:iCs/>
          <w:sz w:val="18"/>
          <w:szCs w:val="18"/>
          <w:vertAlign w:val="superscript"/>
          <w:lang w:val="es-ES_tradnl"/>
        </w:rPr>
        <w:t>2</w:t>
      </w:r>
      <w:r w:rsidRPr="008C2847">
        <w:rPr>
          <w:rFonts w:asciiTheme="majorHAnsi" w:hAnsiTheme="majorHAnsi" w:cstheme="majorHAnsi"/>
          <w:i/>
          <w:iCs/>
          <w:sz w:val="18"/>
          <w:szCs w:val="18"/>
          <w:lang w:val="es-ES_tradnl"/>
        </w:rPr>
        <w:t>, Silvia Galvis</w:t>
      </w:r>
      <w:r w:rsidRPr="008C2847">
        <w:rPr>
          <w:rFonts w:asciiTheme="majorHAnsi" w:hAnsiTheme="majorHAnsi" w:cstheme="majorHAnsi"/>
          <w:i/>
          <w:iCs/>
          <w:sz w:val="18"/>
          <w:szCs w:val="18"/>
          <w:vertAlign w:val="superscript"/>
          <w:lang w:val="es-ES_tradnl"/>
        </w:rPr>
        <w:t>3</w:t>
      </w:r>
      <w:r w:rsidRPr="008C2847">
        <w:rPr>
          <w:rFonts w:asciiTheme="majorHAnsi" w:hAnsiTheme="majorHAnsi" w:cstheme="majorHAnsi"/>
          <w:i/>
          <w:iCs/>
          <w:sz w:val="18"/>
          <w:szCs w:val="18"/>
          <w:lang w:val="es-ES_tradnl"/>
        </w:rPr>
        <w:t>, Claudia Urueña</w:t>
      </w:r>
      <w:r w:rsidRPr="008C2847">
        <w:rPr>
          <w:rFonts w:asciiTheme="majorHAnsi" w:hAnsiTheme="majorHAnsi" w:cstheme="majorHAnsi"/>
          <w:i/>
          <w:iCs/>
          <w:sz w:val="18"/>
          <w:szCs w:val="18"/>
          <w:vertAlign w:val="superscript"/>
          <w:lang w:val="es-ES_tradnl"/>
        </w:rPr>
        <w:t>1</w:t>
      </w:r>
      <w:r w:rsidRPr="008C2847">
        <w:rPr>
          <w:rFonts w:asciiTheme="majorHAnsi" w:hAnsiTheme="majorHAnsi" w:cstheme="majorHAnsi"/>
          <w:i/>
          <w:iCs/>
          <w:sz w:val="18"/>
          <w:szCs w:val="18"/>
          <w:lang w:val="es-ES_tradnl"/>
        </w:rPr>
        <w:t xml:space="preserve">, </w:t>
      </w:r>
      <w:r w:rsidRPr="008C2847">
        <w:rPr>
          <w:rFonts w:asciiTheme="majorHAnsi" w:hAnsiTheme="majorHAnsi" w:cstheme="majorHAnsi"/>
          <w:i/>
          <w:iCs/>
          <w:sz w:val="18"/>
          <w:szCs w:val="18"/>
        </w:rPr>
        <w:t>Susana Fiorentino</w:t>
      </w:r>
      <w:r w:rsidRPr="008C2847">
        <w:rPr>
          <w:rFonts w:asciiTheme="majorHAnsi" w:hAnsiTheme="majorHAnsi" w:cstheme="majorHAnsi"/>
          <w:i/>
          <w:iCs/>
          <w:sz w:val="18"/>
          <w:szCs w:val="18"/>
          <w:vertAlign w:val="superscript"/>
        </w:rPr>
        <w:t>1*</w:t>
      </w:r>
    </w:p>
    <w:p w14:paraId="5117E3FC" w14:textId="77777777" w:rsidR="00FC2E02" w:rsidRPr="008C2847" w:rsidRDefault="00FC2E02" w:rsidP="00FC2E02">
      <w:pPr>
        <w:jc w:val="both"/>
        <w:rPr>
          <w:rFonts w:asciiTheme="majorHAnsi" w:hAnsiTheme="majorHAnsi" w:cstheme="majorHAnsi"/>
          <w:i/>
          <w:iCs/>
          <w:sz w:val="18"/>
          <w:szCs w:val="18"/>
          <w:lang w:val="es-ES_tradnl"/>
        </w:rPr>
      </w:pPr>
    </w:p>
    <w:p w14:paraId="1C922998" w14:textId="77777777" w:rsidR="00FC2E02" w:rsidRPr="008C2847" w:rsidRDefault="00FC2E02" w:rsidP="00FC2E02">
      <w:pPr>
        <w:jc w:val="both"/>
        <w:rPr>
          <w:rFonts w:asciiTheme="majorHAnsi" w:hAnsiTheme="majorHAnsi" w:cstheme="majorHAnsi"/>
          <w:i/>
          <w:iCs/>
          <w:sz w:val="18"/>
          <w:szCs w:val="18"/>
          <w:lang w:val="es-ES_tradnl"/>
        </w:rPr>
      </w:pPr>
      <w:r w:rsidRPr="008C2847">
        <w:rPr>
          <w:rFonts w:asciiTheme="majorHAnsi" w:hAnsiTheme="majorHAnsi" w:cstheme="majorHAnsi"/>
          <w:i/>
          <w:iCs/>
          <w:sz w:val="18"/>
          <w:szCs w:val="18"/>
          <w:vertAlign w:val="superscript"/>
          <w:lang w:val="es-ES_tradnl"/>
        </w:rPr>
        <w:t xml:space="preserve">1 </w:t>
      </w:r>
      <w:proofErr w:type="gramStart"/>
      <w:r w:rsidRPr="008C2847">
        <w:rPr>
          <w:rFonts w:asciiTheme="majorHAnsi" w:hAnsiTheme="majorHAnsi" w:cstheme="majorHAnsi"/>
          <w:i/>
          <w:iCs/>
          <w:sz w:val="18"/>
          <w:szCs w:val="18"/>
        </w:rPr>
        <w:t>Grupo</w:t>
      </w:r>
      <w:proofErr w:type="gramEnd"/>
      <w:r w:rsidRPr="008C2847">
        <w:rPr>
          <w:rFonts w:asciiTheme="majorHAnsi" w:hAnsiTheme="majorHAnsi" w:cstheme="majorHAnsi"/>
          <w:i/>
          <w:iCs/>
          <w:sz w:val="18"/>
          <w:szCs w:val="18"/>
        </w:rPr>
        <w:t xml:space="preserve"> de </w:t>
      </w:r>
      <w:proofErr w:type="spellStart"/>
      <w:r w:rsidRPr="008C2847">
        <w:rPr>
          <w:rFonts w:asciiTheme="majorHAnsi" w:hAnsiTheme="majorHAnsi" w:cstheme="majorHAnsi"/>
          <w:i/>
          <w:iCs/>
          <w:sz w:val="18"/>
          <w:szCs w:val="18"/>
        </w:rPr>
        <w:t>Inmunobiología</w:t>
      </w:r>
      <w:proofErr w:type="spellEnd"/>
      <w:r w:rsidRPr="008C2847">
        <w:rPr>
          <w:rFonts w:asciiTheme="majorHAnsi" w:hAnsiTheme="majorHAnsi" w:cstheme="majorHAnsi"/>
          <w:i/>
          <w:iCs/>
          <w:sz w:val="18"/>
          <w:szCs w:val="18"/>
        </w:rPr>
        <w:t xml:space="preserve"> y </w:t>
      </w:r>
      <w:proofErr w:type="spellStart"/>
      <w:r w:rsidRPr="008C2847">
        <w:rPr>
          <w:rFonts w:asciiTheme="majorHAnsi" w:hAnsiTheme="majorHAnsi" w:cstheme="majorHAnsi"/>
          <w:i/>
          <w:iCs/>
          <w:sz w:val="18"/>
          <w:szCs w:val="18"/>
        </w:rPr>
        <w:t>Biología</w:t>
      </w:r>
      <w:proofErr w:type="spellEnd"/>
      <w:r w:rsidRPr="008C2847">
        <w:rPr>
          <w:rFonts w:asciiTheme="majorHAnsi" w:hAnsiTheme="majorHAnsi" w:cstheme="majorHAnsi"/>
          <w:i/>
          <w:iCs/>
          <w:sz w:val="18"/>
          <w:szCs w:val="18"/>
        </w:rPr>
        <w:t xml:space="preserve"> </w:t>
      </w:r>
      <w:proofErr w:type="spellStart"/>
      <w:r w:rsidRPr="008C2847">
        <w:rPr>
          <w:rFonts w:asciiTheme="majorHAnsi" w:hAnsiTheme="majorHAnsi" w:cstheme="majorHAnsi"/>
          <w:i/>
          <w:iCs/>
          <w:sz w:val="18"/>
          <w:szCs w:val="18"/>
        </w:rPr>
        <w:t>Celular</w:t>
      </w:r>
      <w:proofErr w:type="spellEnd"/>
      <w:r w:rsidRPr="008C2847">
        <w:rPr>
          <w:rFonts w:asciiTheme="majorHAnsi" w:hAnsiTheme="majorHAnsi" w:cstheme="majorHAnsi"/>
          <w:i/>
          <w:iCs/>
          <w:sz w:val="18"/>
          <w:szCs w:val="18"/>
        </w:rPr>
        <w:t xml:space="preserve">, Unidad de </w:t>
      </w:r>
      <w:proofErr w:type="spellStart"/>
      <w:r w:rsidRPr="008C2847">
        <w:rPr>
          <w:rFonts w:asciiTheme="majorHAnsi" w:hAnsiTheme="majorHAnsi" w:cstheme="majorHAnsi"/>
          <w:i/>
          <w:iCs/>
          <w:sz w:val="18"/>
          <w:szCs w:val="18"/>
        </w:rPr>
        <w:t>Investigación</w:t>
      </w:r>
      <w:proofErr w:type="spellEnd"/>
      <w:r w:rsidRPr="008C2847">
        <w:rPr>
          <w:rFonts w:asciiTheme="majorHAnsi" w:hAnsiTheme="majorHAnsi" w:cstheme="majorHAnsi"/>
          <w:i/>
          <w:iCs/>
          <w:sz w:val="18"/>
          <w:szCs w:val="18"/>
        </w:rPr>
        <w:t xml:space="preserve"> </w:t>
      </w:r>
      <w:proofErr w:type="spellStart"/>
      <w:r w:rsidRPr="008C2847">
        <w:rPr>
          <w:rFonts w:asciiTheme="majorHAnsi" w:hAnsiTheme="majorHAnsi" w:cstheme="majorHAnsi"/>
          <w:i/>
          <w:iCs/>
          <w:sz w:val="18"/>
          <w:szCs w:val="18"/>
        </w:rPr>
        <w:t>en</w:t>
      </w:r>
      <w:proofErr w:type="spellEnd"/>
      <w:r w:rsidRPr="008C2847">
        <w:rPr>
          <w:rFonts w:asciiTheme="majorHAnsi" w:hAnsiTheme="majorHAnsi" w:cstheme="majorHAnsi"/>
          <w:i/>
          <w:iCs/>
          <w:sz w:val="18"/>
          <w:szCs w:val="18"/>
        </w:rPr>
        <w:t xml:space="preserve"> </w:t>
      </w:r>
      <w:proofErr w:type="spellStart"/>
      <w:r w:rsidRPr="008C2847">
        <w:rPr>
          <w:rFonts w:asciiTheme="majorHAnsi" w:hAnsiTheme="majorHAnsi" w:cstheme="majorHAnsi"/>
          <w:i/>
          <w:iCs/>
          <w:sz w:val="18"/>
          <w:szCs w:val="18"/>
        </w:rPr>
        <w:t>Ciencias</w:t>
      </w:r>
      <w:proofErr w:type="spellEnd"/>
      <w:r w:rsidRPr="008C2847">
        <w:rPr>
          <w:rFonts w:asciiTheme="majorHAnsi" w:hAnsiTheme="majorHAnsi" w:cstheme="majorHAnsi"/>
          <w:i/>
          <w:iCs/>
          <w:sz w:val="18"/>
          <w:szCs w:val="18"/>
        </w:rPr>
        <w:t xml:space="preserve"> </w:t>
      </w:r>
      <w:proofErr w:type="spellStart"/>
      <w:r w:rsidRPr="008C2847">
        <w:rPr>
          <w:rFonts w:asciiTheme="majorHAnsi" w:hAnsiTheme="majorHAnsi" w:cstheme="majorHAnsi"/>
          <w:i/>
          <w:iCs/>
          <w:sz w:val="18"/>
          <w:szCs w:val="18"/>
        </w:rPr>
        <w:t>Biomédicas</w:t>
      </w:r>
      <w:proofErr w:type="spellEnd"/>
      <w:r w:rsidRPr="008C2847">
        <w:rPr>
          <w:rFonts w:asciiTheme="majorHAnsi" w:hAnsiTheme="majorHAnsi" w:cstheme="majorHAnsi"/>
          <w:i/>
          <w:iCs/>
          <w:sz w:val="18"/>
          <w:szCs w:val="18"/>
        </w:rPr>
        <w:t xml:space="preserve">, </w:t>
      </w:r>
      <w:proofErr w:type="spellStart"/>
      <w:r w:rsidRPr="008C2847">
        <w:rPr>
          <w:rFonts w:asciiTheme="majorHAnsi" w:hAnsiTheme="majorHAnsi" w:cstheme="majorHAnsi"/>
          <w:i/>
          <w:iCs/>
          <w:sz w:val="18"/>
          <w:szCs w:val="18"/>
        </w:rPr>
        <w:t>Facultad</w:t>
      </w:r>
      <w:proofErr w:type="spellEnd"/>
      <w:r w:rsidRPr="008C2847">
        <w:rPr>
          <w:rFonts w:asciiTheme="majorHAnsi" w:hAnsiTheme="majorHAnsi" w:cstheme="majorHAnsi"/>
          <w:i/>
          <w:iCs/>
          <w:sz w:val="18"/>
          <w:szCs w:val="18"/>
        </w:rPr>
        <w:t xml:space="preserve"> de </w:t>
      </w:r>
      <w:proofErr w:type="spellStart"/>
      <w:r w:rsidRPr="008C2847">
        <w:rPr>
          <w:rFonts w:asciiTheme="majorHAnsi" w:hAnsiTheme="majorHAnsi" w:cstheme="majorHAnsi"/>
          <w:i/>
          <w:iCs/>
          <w:sz w:val="18"/>
          <w:szCs w:val="18"/>
        </w:rPr>
        <w:t>Ciencias</w:t>
      </w:r>
      <w:proofErr w:type="spellEnd"/>
      <w:r w:rsidRPr="008C2847">
        <w:rPr>
          <w:rFonts w:asciiTheme="majorHAnsi" w:hAnsiTheme="majorHAnsi" w:cstheme="majorHAnsi"/>
          <w:i/>
          <w:iCs/>
          <w:sz w:val="18"/>
          <w:szCs w:val="18"/>
        </w:rPr>
        <w:t>, Pontificia Universidad Javeriana. Bogotá, Colombia</w:t>
      </w:r>
      <w:r w:rsidRPr="008C2847">
        <w:rPr>
          <w:rFonts w:asciiTheme="majorHAnsi" w:hAnsiTheme="majorHAnsi" w:cstheme="majorHAnsi"/>
          <w:i/>
          <w:iCs/>
          <w:sz w:val="18"/>
          <w:szCs w:val="18"/>
          <w:lang w:val="es-ES_tradnl"/>
        </w:rPr>
        <w:t>.</w:t>
      </w:r>
    </w:p>
    <w:p w14:paraId="2E527E0B" w14:textId="77777777" w:rsidR="00FC2E02" w:rsidRPr="008C2847" w:rsidRDefault="00FC2E02" w:rsidP="00FC2E02">
      <w:pPr>
        <w:jc w:val="both"/>
        <w:rPr>
          <w:rFonts w:asciiTheme="majorHAnsi" w:hAnsiTheme="majorHAnsi" w:cstheme="majorHAnsi"/>
          <w:i/>
          <w:iCs/>
          <w:sz w:val="18"/>
          <w:szCs w:val="18"/>
          <w:lang w:val="es-CO"/>
        </w:rPr>
      </w:pPr>
      <w:r w:rsidRPr="008C2847">
        <w:rPr>
          <w:rFonts w:asciiTheme="majorHAnsi" w:hAnsiTheme="majorHAnsi" w:cstheme="majorHAnsi"/>
          <w:i/>
          <w:iCs/>
          <w:sz w:val="18"/>
          <w:szCs w:val="18"/>
          <w:vertAlign w:val="superscript"/>
        </w:rPr>
        <w:t>2</w:t>
      </w:r>
      <w:r w:rsidRPr="008C2847">
        <w:rPr>
          <w:rFonts w:asciiTheme="majorHAnsi" w:hAnsiTheme="majorHAnsi" w:cstheme="majorHAnsi"/>
          <w:i/>
          <w:iCs/>
          <w:sz w:val="18"/>
          <w:szCs w:val="18"/>
        </w:rPr>
        <w:t xml:space="preserve"> Hospital Universitario San Ignacio, Centro </w:t>
      </w:r>
      <w:proofErr w:type="spellStart"/>
      <w:r w:rsidRPr="008C2847">
        <w:rPr>
          <w:rFonts w:asciiTheme="majorHAnsi" w:hAnsiTheme="majorHAnsi" w:cstheme="majorHAnsi"/>
          <w:i/>
          <w:iCs/>
          <w:sz w:val="18"/>
          <w:szCs w:val="18"/>
        </w:rPr>
        <w:t>Javeriano</w:t>
      </w:r>
      <w:proofErr w:type="spellEnd"/>
      <w:r w:rsidRPr="008C2847">
        <w:rPr>
          <w:rFonts w:asciiTheme="majorHAnsi" w:hAnsiTheme="majorHAnsi" w:cstheme="majorHAnsi"/>
          <w:i/>
          <w:iCs/>
          <w:sz w:val="18"/>
          <w:szCs w:val="18"/>
        </w:rPr>
        <w:t xml:space="preserve"> de </w:t>
      </w:r>
      <w:proofErr w:type="spellStart"/>
      <w:r w:rsidRPr="008C2847">
        <w:rPr>
          <w:rFonts w:asciiTheme="majorHAnsi" w:hAnsiTheme="majorHAnsi" w:cstheme="majorHAnsi"/>
          <w:i/>
          <w:iCs/>
          <w:sz w:val="18"/>
          <w:szCs w:val="18"/>
        </w:rPr>
        <w:t>Oncología</w:t>
      </w:r>
      <w:proofErr w:type="spellEnd"/>
      <w:r w:rsidRPr="008C2847">
        <w:rPr>
          <w:rFonts w:asciiTheme="majorHAnsi" w:hAnsiTheme="majorHAnsi" w:cstheme="majorHAnsi"/>
          <w:i/>
          <w:iCs/>
          <w:sz w:val="18"/>
          <w:szCs w:val="18"/>
        </w:rPr>
        <w:t xml:space="preserve">, </w:t>
      </w:r>
      <w:proofErr w:type="spellStart"/>
      <w:r w:rsidRPr="008C2847">
        <w:rPr>
          <w:rFonts w:asciiTheme="majorHAnsi" w:hAnsiTheme="majorHAnsi" w:cstheme="majorHAnsi"/>
          <w:i/>
          <w:iCs/>
          <w:sz w:val="18"/>
          <w:szCs w:val="18"/>
        </w:rPr>
        <w:t>Facultad</w:t>
      </w:r>
      <w:proofErr w:type="spellEnd"/>
      <w:r w:rsidRPr="008C2847">
        <w:rPr>
          <w:rFonts w:asciiTheme="majorHAnsi" w:hAnsiTheme="majorHAnsi" w:cstheme="majorHAnsi"/>
          <w:i/>
          <w:iCs/>
          <w:sz w:val="18"/>
          <w:szCs w:val="18"/>
        </w:rPr>
        <w:t xml:space="preserve"> de </w:t>
      </w:r>
      <w:proofErr w:type="spellStart"/>
      <w:r w:rsidRPr="008C2847">
        <w:rPr>
          <w:rFonts w:asciiTheme="majorHAnsi" w:hAnsiTheme="majorHAnsi" w:cstheme="majorHAnsi"/>
          <w:i/>
          <w:iCs/>
          <w:sz w:val="18"/>
          <w:szCs w:val="18"/>
        </w:rPr>
        <w:t>Medicina</w:t>
      </w:r>
      <w:proofErr w:type="spellEnd"/>
      <w:r w:rsidRPr="008C2847">
        <w:rPr>
          <w:rFonts w:asciiTheme="majorHAnsi" w:hAnsiTheme="majorHAnsi" w:cstheme="majorHAnsi"/>
          <w:i/>
          <w:iCs/>
          <w:sz w:val="18"/>
          <w:szCs w:val="18"/>
        </w:rPr>
        <w:t>, Pontificia Universidad Javeriana, Bogotá, Colombia.</w:t>
      </w:r>
    </w:p>
    <w:p w14:paraId="2DBA2CF6" w14:textId="77777777" w:rsidR="00FC2E02" w:rsidRPr="008C2847" w:rsidRDefault="00FC2E02" w:rsidP="00FC2E02">
      <w:pPr>
        <w:jc w:val="both"/>
        <w:rPr>
          <w:rFonts w:asciiTheme="majorHAnsi" w:hAnsiTheme="majorHAnsi" w:cstheme="majorHAnsi"/>
          <w:i/>
          <w:iCs/>
          <w:sz w:val="18"/>
          <w:szCs w:val="18"/>
        </w:rPr>
      </w:pPr>
      <w:r w:rsidRPr="008C2847">
        <w:rPr>
          <w:rFonts w:asciiTheme="majorHAnsi" w:hAnsiTheme="majorHAnsi" w:cstheme="majorHAnsi"/>
          <w:i/>
          <w:iCs/>
          <w:sz w:val="18"/>
          <w:szCs w:val="18"/>
          <w:vertAlign w:val="superscript"/>
        </w:rPr>
        <w:t>3</w:t>
      </w:r>
      <w:r w:rsidRPr="008C2847">
        <w:rPr>
          <w:rFonts w:asciiTheme="majorHAnsi" w:hAnsiTheme="majorHAnsi" w:cstheme="majorHAnsi"/>
          <w:i/>
          <w:iCs/>
          <w:sz w:val="18"/>
          <w:szCs w:val="18"/>
        </w:rPr>
        <w:t xml:space="preserve"> Centro de </w:t>
      </w:r>
      <w:proofErr w:type="spellStart"/>
      <w:r w:rsidRPr="008C2847">
        <w:rPr>
          <w:rFonts w:asciiTheme="majorHAnsi" w:hAnsiTheme="majorHAnsi" w:cstheme="majorHAnsi"/>
          <w:i/>
          <w:iCs/>
          <w:sz w:val="18"/>
          <w:szCs w:val="18"/>
        </w:rPr>
        <w:t>Investigaciones</w:t>
      </w:r>
      <w:proofErr w:type="spellEnd"/>
      <w:r w:rsidRPr="008C2847">
        <w:rPr>
          <w:rFonts w:asciiTheme="majorHAnsi" w:hAnsiTheme="majorHAnsi" w:cstheme="majorHAnsi"/>
          <w:i/>
          <w:iCs/>
          <w:sz w:val="18"/>
          <w:szCs w:val="18"/>
        </w:rPr>
        <w:t>, Hospital Universitario San Ignacio, Bogotá, Colombia.</w:t>
      </w:r>
    </w:p>
    <w:p w14:paraId="62F2F1D0" w14:textId="77777777" w:rsidR="009134EA" w:rsidRDefault="009134EA"/>
    <w:sectPr w:rsidR="009134EA" w:rsidSect="001F345C">
      <w:pgSz w:w="12240" w:h="15840" w:code="1"/>
      <w:pgMar w:top="1440" w:right="1440" w:bottom="5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4368C"/>
    <w:multiLevelType w:val="hybridMultilevel"/>
    <w:tmpl w:val="17021AA0"/>
    <w:lvl w:ilvl="0" w:tplc="04090011">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3F7A39"/>
    <w:multiLevelType w:val="hybridMultilevel"/>
    <w:tmpl w:val="C8C6E9D8"/>
    <w:lvl w:ilvl="0" w:tplc="A7CE0518">
      <w:start w:val="1"/>
      <w:numFmt w:val="decimal"/>
      <w:lvlText w:val="%1)"/>
      <w:lvlJc w:val="left"/>
      <w:pPr>
        <w:ind w:left="720" w:hanging="360"/>
      </w:pPr>
      <w:rPr>
        <w:rFonts w:hint="default"/>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E02"/>
    <w:rsid w:val="001F345C"/>
    <w:rsid w:val="007825E3"/>
    <w:rsid w:val="009134EA"/>
    <w:rsid w:val="00FC2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F62FF"/>
  <w15:chartTrackingRefBased/>
  <w15:docId w15:val="{48722452-D63E-4085-A1B5-F0A0B026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E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2E02"/>
    <w:pPr>
      <w:spacing w:before="100" w:beforeAutospacing="1" w:after="100" w:afterAutospacing="1" w:line="240" w:lineRule="auto"/>
    </w:pPr>
    <w:rPr>
      <w:rFonts w:ascii="Times New Roman" w:eastAsia="Times New Roman" w:hAnsi="Times New Roman" w:cs="Times New Roman"/>
      <w:sz w:val="24"/>
      <w:szCs w:val="24"/>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Freer</dc:creator>
  <cp:keywords/>
  <dc:description/>
  <cp:lastModifiedBy>Jessica Freer</cp:lastModifiedBy>
  <cp:revision>2</cp:revision>
  <dcterms:created xsi:type="dcterms:W3CDTF">2020-10-19T17:26:00Z</dcterms:created>
  <dcterms:modified xsi:type="dcterms:W3CDTF">2020-10-19T17:53:00Z</dcterms:modified>
</cp:coreProperties>
</file>